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1"/>
        <w:spacing w:before="156" w:beforeAutospacing="0" w:after="156" w:afterAutospacing="0" w:line="360" w:lineRule="auto"/>
      </w:pPr>
      <w:r>
        <w:t xml:space="preserve"> </w:t>
      </w:r>
      <w:r/>
    </w:p>
    <w:p>
      <w:pPr>
        <w:pStyle w:val="711"/>
        <w:ind w:firstLine="1687"/>
        <w:jc w:val="center"/>
        <w:spacing w:before="156" w:beforeAutospacing="0" w:after="156" w:afterAutospacing="0" w:line="360" w:lineRule="auto"/>
        <w:rPr>
          <w:rFonts w:ascii="Arial" w:hAnsi="Arial" w:cs="Arial"/>
          <w:b/>
          <w:color w:val="000000"/>
          <w:sz w:val="84"/>
          <w:szCs w:val="84"/>
        </w:rPr>
      </w:pPr>
      <w:r>
        <w:rPr>
          <w:rFonts w:ascii="Arial" w:hAnsi="Arial" w:cs="Arial"/>
          <w:b/>
          <w:color w:val="000000"/>
          <w:sz w:val="84"/>
          <w:szCs w:val="84"/>
        </w:rPr>
      </w:r>
      <w:r/>
    </w:p>
    <w:p>
      <w:pPr>
        <w:pStyle w:val="711"/>
        <w:ind w:firstLine="1687"/>
        <w:jc w:val="center"/>
        <w:spacing w:before="156" w:beforeAutospacing="0" w:after="156" w:afterAutospacing="0" w:line="360" w:lineRule="auto"/>
        <w:rPr>
          <w:rFonts w:ascii="Arial" w:hAnsi="Arial" w:cs="Arial"/>
          <w:b/>
          <w:color w:val="000000"/>
          <w:sz w:val="84"/>
          <w:szCs w:val="84"/>
        </w:rPr>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711"/>
        <w:ind w:firstLine="1687"/>
        <w:jc w:val="center"/>
        <w:spacing w:before="156" w:beforeAutospacing="0" w:after="156" w:afterAutospacing="0" w:line="360" w:lineRule="auto"/>
        <w:rPr>
          <w:rFonts w:ascii="Arial" w:hAnsi="Arial" w:cs="Arial"/>
          <w:b/>
          <w:color w:val="000000"/>
          <w:sz w:val="84"/>
          <w:szCs w:val="84"/>
        </w:rPr>
      </w:pPr>
      <w:r>
        <w:rPr>
          <w:rFonts w:ascii="Arial" w:hAnsi="Arial" w:cs="Arial"/>
          <w:b/>
          <w:color w:val="000000"/>
          <w:sz w:val="84"/>
          <w:szCs w:val="84"/>
        </w:rPr>
      </w:r>
      <w:r/>
    </w:p>
    <w:p>
      <w:pPr>
        <w:pStyle w:val="711"/>
        <w:jc w:val="center"/>
        <w:spacing w:before="156" w:beforeAutospacing="0" w:after="156" w:afterAutospacing="0" w:line="360" w:lineRule="auto"/>
      </w:pPr>
      <w:r/>
      <w:r/>
    </w:p>
    <w:p>
      <w:pPr>
        <w:pStyle w:val="711"/>
        <w:ind w:firstLine="643"/>
        <w:spacing w:before="156" w:beforeAutospacing="0" w:after="156" w:afterAutospacing="0" w:line="360" w:lineRule="auto"/>
      </w:pPr>
      <w:r>
        <w:rPr>
          <w:rFonts w:ascii="Arial" w:hAnsi="Arial" w:cs="Arial"/>
          <w:b/>
          <w:color w:val="000000"/>
          <w:sz w:val="32"/>
          <w:szCs w:val="32"/>
        </w:rPr>
        <w:t xml:space="preserve">项目名称：</w:t>
      </w:r>
      <w:bookmarkStart w:id="0" w:name="OLE_LINK23"/>
      <w:r/>
      <w:bookmarkStart w:id="1" w:name="OLE_LINK24"/>
      <w:r>
        <w:rPr>
          <w:rFonts w:hint="eastAsia" w:ascii="Arial" w:hAnsi="Arial" w:cs="Arial"/>
          <w:b/>
          <w:color w:val="000000"/>
          <w:sz w:val="32"/>
          <w:szCs w:val="32"/>
        </w:rPr>
        <w:t xml:space="preserve">滨海县中小学（幼儿园）食堂净水设备采购及安装项目</w:t>
      </w:r>
      <w:bookmarkEnd w:id="0"/>
      <w:r/>
      <w:bookmarkEnd w:id="1"/>
      <w:r/>
      <w:r/>
    </w:p>
    <w:p>
      <w:pPr>
        <w:pStyle w:val="711"/>
        <w:ind w:firstLine="643"/>
        <w:jc w:val="both"/>
        <w:spacing w:before="156" w:beforeAutospacing="0" w:after="156" w:afterAutospacing="0" w:line="360" w:lineRule="auto"/>
      </w:pPr>
      <w:r>
        <w:rPr>
          <w:rFonts w:ascii="Arial" w:hAnsi="Arial" w:cs="Arial"/>
          <w:b/>
          <w:color w:val="000000"/>
          <w:sz w:val="32"/>
          <w:szCs w:val="32"/>
        </w:rPr>
        <w:t xml:space="preserve">项目编号：</w:t>
      </w:r>
      <w:r>
        <w:rPr>
          <w:rFonts w:ascii="Arial" w:hAnsi="Arial" w:cs="Arial"/>
          <w:b/>
          <w:color w:val="000000"/>
          <w:sz w:val="32"/>
          <w:szCs w:val="32"/>
        </w:rPr>
        <w:t xml:space="preserve">JSZC-320922-YCGX-G2026-0008</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pStyle w:val="711"/>
        <w:ind w:firstLine="643"/>
        <w:jc w:val="center"/>
        <w:spacing w:before="156" w:beforeAutospacing="0" w:after="156" w:afterAutospacing="0" w:line="360" w:lineRule="auto"/>
        <w:rPr>
          <w:rFonts w:ascii="Arial" w:hAnsi="Arial" w:cs="Arial"/>
          <w:b/>
          <w:color w:val="000000"/>
          <w:sz w:val="32"/>
          <w:szCs w:val="32"/>
        </w:rPr>
      </w:pPr>
      <w:r>
        <w:rPr>
          <w:rFonts w:hint="eastAsia" w:ascii="Arial" w:hAnsi="Arial" w:cs="Arial"/>
          <w:b/>
          <w:color w:val="000000"/>
          <w:sz w:val="32"/>
          <w:szCs w:val="32"/>
        </w:rPr>
        <w:t xml:space="preserve">采购单位</w:t>
      </w:r>
      <w:r>
        <w:rPr>
          <w:rFonts w:hint="eastAsia" w:ascii="Arial" w:hAnsi="Arial" w:cs="Arial"/>
          <w:b/>
          <w:color w:val="000000"/>
          <w:sz w:val="32"/>
          <w:szCs w:val="32"/>
        </w:rPr>
        <w:t xml:space="preserve">：滨海县教育局</w:t>
      </w:r>
      <w:r/>
    </w:p>
    <w:p>
      <w:pPr>
        <w:pStyle w:val="711"/>
        <w:ind w:firstLine="643"/>
        <w:jc w:val="center"/>
        <w:spacing w:before="156" w:beforeAutospacing="0" w:after="156" w:afterAutospacing="0" w:line="360" w:lineRule="auto"/>
      </w:pPr>
      <w:r>
        <w:rPr>
          <w:rFonts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6</w:t>
      </w:r>
      <w:r>
        <w:rPr>
          <w:rFonts w:ascii="Arial" w:hAnsi="Arial" w:cs="Arial"/>
          <w:b/>
          <w:color w:val="000000"/>
          <w:sz w:val="32"/>
          <w:szCs w:val="32"/>
        </w:rPr>
        <w:t xml:space="preserve">月</w:t>
      </w:r>
      <w:r/>
    </w:p>
    <w:p>
      <w:pPr>
        <w:pStyle w:val="711"/>
        <w:spacing w:before="156" w:beforeAutospacing="0" w:after="156" w:afterAutospacing="0" w:line="360" w:lineRule="auto"/>
      </w:pPr>
      <w:r>
        <w:rPr>
          <w:rFonts w:ascii="Arial" w:hAnsi="Arial" w:cs="Arial"/>
          <w:color w:val="000000"/>
        </w:rPr>
        <w:t xml:space="preserve">                        </w:t>
      </w:r>
      <w:r/>
    </w:p>
    <w:p>
      <w:pPr>
        <w:pStyle w:val="711"/>
        <w:jc w:val="center"/>
        <w:spacing w:before="156" w:beforeAutospacing="0" w:after="156" w:afterAutospacing="0" w:line="360" w:lineRule="auto"/>
      </w:pPr>
      <w:r>
        <w:t xml:space="preserve"> </w:t>
      </w:r>
      <w:r>
        <w:rPr>
          <w:rFonts w:ascii="Times New Roman" w:hAnsi="Times New Roman"/>
          <w:color w:val="000000"/>
          <w:sz w:val="21"/>
          <w:szCs w:val="21"/>
        </w:rPr>
        <w:t xml:space="preserve"> </w:t>
      </w:r>
      <w:bookmarkStart w:id="2" w:name="_Toc120614210"/>
      <w:r/>
      <w:bookmarkStart w:id="3" w:name="_Toc20823272"/>
      <w:r/>
      <w:bookmarkStart w:id="4" w:name="_Toc523127445"/>
      <w:r/>
      <w:bookmarkStart w:id="5" w:name="_Toc16938516"/>
      <w:r/>
      <w:bookmarkStart w:id="6" w:name="_Toc479757206"/>
      <w:r/>
      <w:bookmarkStart w:id="7" w:name="_Toc51302920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2"/>
      <w:r/>
      <w:bookmarkEnd w:id="3"/>
      <w:r/>
      <w:bookmarkEnd w:id="4"/>
      <w:r/>
      <w:bookmarkEnd w:id="5"/>
      <w:r/>
      <w:bookmarkEnd w:id="6"/>
      <w:r/>
      <w:bookmarkEnd w:id="7"/>
      <w:r/>
      <w:r/>
    </w:p>
    <w:p>
      <w:pPr>
        <w:pStyle w:val="711"/>
        <w:jc w:val="both"/>
        <w:spacing w:beforeAutospacing="0" w:afterAutospacing="0" w:line="480" w:lineRule="auto"/>
      </w:pPr>
      <w:r>
        <w:t xml:space="preserve"> </w:t>
      </w:r>
      <w:r/>
    </w:p>
    <w:p>
      <w:pPr>
        <w:pStyle w:val="711"/>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 </w:t>
      </w:r>
      <w:r/>
    </w:p>
    <w:p>
      <w:pPr>
        <w:pStyle w:val="711"/>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7</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711"/>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24</w:t>
      </w:r>
      <w:r/>
    </w:p>
    <w:p>
      <w:pPr>
        <w:pStyle w:val="711"/>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30</w:t>
      </w:r>
      <w:r/>
    </w:p>
    <w:p>
      <w:pPr>
        <w:pStyle w:val="711"/>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4</w:t>
      </w:r>
      <w:r>
        <w:rPr>
          <w:rFonts w:hint="eastAsia" w:ascii="黑体" w:hAnsi="宋体" w:eastAsia="黑体" w:cs="黑体"/>
          <w:color w:val="000000"/>
          <w:sz w:val="36"/>
          <w:szCs w:val="36"/>
        </w:rPr>
        <w:t xml:space="preserve">3</w:t>
      </w:r>
      <w:r/>
    </w:p>
    <w:p>
      <w:pPr>
        <w:pStyle w:val="711"/>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4</w:t>
      </w:r>
      <w:r>
        <w:rPr>
          <w:rFonts w:hint="eastAsia" w:ascii="黑体" w:hAnsi="宋体" w:eastAsia="黑体" w:cs="黑体"/>
          <w:color w:val="000000"/>
          <w:sz w:val="36"/>
          <w:szCs w:val="36"/>
        </w:rPr>
        <w:t xml:space="preserve">7</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ind w:firstLine="880"/>
        <w:jc w:val="center"/>
        <w:keepNext/>
        <w:spacing w:beforeAutospacing="0" w:afterAutospacing="0"/>
        <w:rPr>
          <w:rFonts w:eastAsia="黑体"/>
        </w:rPr>
      </w:pPr>
      <w:r/>
      <w:bookmarkStart w:id="8"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711"/>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711"/>
        <w:ind w:firstLine="482"/>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滨海县中小学（幼儿园）食堂净水设备采购及安装项目</w:t>
      </w:r>
      <w:r>
        <w:rPr>
          <w:rFonts w:ascii="宋体" w:hAnsi="宋体" w:eastAsia="宋体" w:cs="宋体"/>
          <w:color w:val="000000"/>
        </w:rPr>
        <w:t xml:space="preserve">JSZC-320922-YCGX-G2026-0008</w:t>
      </w:r>
      <w:r>
        <w:rPr>
          <w:rFonts w:hint="eastAsia" w:ascii="宋体" w:hAnsi="宋体" w:eastAsia="宋体" w:cs="宋体"/>
          <w:color w:val="000000"/>
        </w:rPr>
        <w:t xml:space="preserve"> 招标项目的潜在投标人应在</w:t>
      </w:r>
      <w:r>
        <w:rPr>
          <w:rFonts w:hint="eastAsia" w:ascii="宋体" w:hAnsi="宋体" w:eastAsia="宋体" w:cs="宋体"/>
          <w:color w:val="333333"/>
          <w:shd w:val="clear" w:color="auto" w:fill="ffffff"/>
        </w:rPr>
        <w:t xml:space="preserve">“苏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”系统内免费下载（投标人必须在苏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系统中获取采购文件，方能参与政府采购项目）</w:t>
      </w:r>
      <w:r>
        <w:rPr>
          <w:rFonts w:hint="eastAsia" w:ascii="宋体" w:hAnsi="宋体" w:eastAsia="宋体" w:cs="宋体"/>
          <w:color w:val="000000"/>
        </w:rPr>
        <w:t xml:space="preserve">，并于</w:t>
      </w:r>
      <w:r>
        <w:rPr>
          <w:rFonts w:ascii="宋体" w:hAnsi="宋体" w:eastAsia="宋体" w:cs="宋体"/>
          <w:color w:val="000000"/>
        </w:rPr>
        <w:t xml:space="preserve">2026</w:t>
      </w:r>
      <w:r>
        <w:rPr>
          <w:rFonts w:hint="eastAsia" w:ascii="宋体" w:hAnsi="宋体" w:eastAsia="宋体" w:cs="宋体"/>
          <w:color w:val="000000"/>
        </w:rPr>
        <w:t xml:space="preserve">-7-3 15:00</w:t>
      </w:r>
      <w:r>
        <w:rPr>
          <w:rFonts w:hint="eastAsia" w:ascii="宋体" w:hAnsi="宋体" w:eastAsia="宋体" w:cs="宋体"/>
          <w:color w:val="000000"/>
        </w:rPr>
        <w:t xml:space="preserve">（北</w:t>
      </w:r>
      <w:r>
        <w:rPr>
          <w:rFonts w:hint="eastAsia" w:ascii="宋体" w:hAnsi="宋体" w:eastAsia="宋体" w:cs="宋体"/>
          <w:color w:val="000000"/>
        </w:rPr>
        <w:t xml:space="preserve">京时间）前递交投标文件。</w:t>
      </w:r>
      <w:r/>
    </w:p>
    <w:p>
      <w:pPr>
        <w:pStyle w:val="711"/>
        <w:ind w:firstLine="482"/>
        <w:jc w:val="both"/>
        <w:keepLines/>
        <w:keepNext/>
        <w:spacing w:before="156" w:beforeAutospacing="0" w:after="156" w:afterAutospacing="0" w:line="360" w:lineRule="auto"/>
        <w:rPr>
          <w:rFonts w:ascii="宋体" w:hAnsi="宋体" w:eastAsia="宋体" w:cs="宋体"/>
        </w:rPr>
      </w:pPr>
      <w:r/>
      <w:bookmarkStart w:id="9" w:name="_Toc38985263"/>
      <w:r/>
      <w:bookmarkStart w:id="10" w:name="_Toc35393790"/>
      <w:r/>
      <w:bookmarkStart w:id="11" w:name="_Hlk24379207"/>
      <w:r/>
      <w:bookmarkStart w:id="12" w:name="_Toc28359002"/>
      <w:r/>
      <w:bookmarkStart w:id="13" w:name="_Toc28359079"/>
      <w:r/>
      <w:bookmarkStart w:id="14" w:name="_Toc35393621"/>
      <w:r>
        <w:rPr>
          <w:rFonts w:hint="eastAsia" w:ascii="宋体" w:hAnsi="宋体" w:eastAsia="宋体" w:cs="宋体"/>
          <w:b/>
          <w:color w:val="000000"/>
        </w:rPr>
        <w:t xml:space="preserve">一、项目基本情况</w:t>
      </w:r>
      <w:bookmarkEnd w:id="9"/>
      <w:r/>
      <w:bookmarkEnd w:id="10"/>
      <w:r/>
      <w:bookmarkEnd w:id="11"/>
      <w:r/>
      <w:bookmarkEnd w:id="12"/>
      <w:r/>
      <w:bookmarkEnd w:id="13"/>
      <w:r/>
      <w:bookmarkEnd w:id="14"/>
      <w:r/>
      <w:r/>
    </w:p>
    <w:p>
      <w:pPr>
        <w:pStyle w:val="711"/>
        <w:ind w:firstLine="480"/>
        <w:jc w:val="both"/>
        <w:spacing w:beforeAutospacing="0" w:afterAutospacing="0" w:line="360" w:lineRule="auto"/>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ascii="宋体" w:hAnsi="宋体" w:eastAsia="宋体" w:cs="宋体"/>
          <w:color w:val="333333"/>
          <w:shd w:val="clear" w:color="auto" w:fill="ffffff"/>
        </w:rPr>
        <w:t xml:space="preserve">JSZC-320922-YCGX-G2026-0008</w:t>
      </w:r>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2.项目名称：</w:t>
      </w:r>
      <w:bookmarkStart w:id="15" w:name="OLE_LINK27"/>
      <w:r/>
      <w:bookmarkStart w:id="16" w:name="OLE_LINK28"/>
      <w:r>
        <w:rPr>
          <w:rFonts w:hint="eastAsia" w:ascii="宋体" w:hAnsi="宋体" w:eastAsia="宋体" w:cs="宋体"/>
          <w:color w:val="000000"/>
        </w:rPr>
        <w:t xml:space="preserve">滨海县中小学（幼儿园）食堂净水设备采购及安装项目</w:t>
      </w:r>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4.预算金额：</w:t>
      </w:r>
      <w:r>
        <w:rPr>
          <w:rFonts w:ascii="宋体" w:hAnsi="宋体" w:eastAsia="宋体" w:cs="宋体"/>
          <w:color w:val="000000"/>
        </w:rPr>
        <w:t xml:space="preserve">320</w:t>
      </w:r>
      <w:r>
        <w:rPr>
          <w:rFonts w:hint="eastAsia" w:ascii="宋体" w:hAnsi="宋体" w:eastAsia="宋体" w:cs="宋体"/>
          <w:color w:val="000000"/>
        </w:rPr>
        <w:t xml:space="preserve">万</w:t>
      </w:r>
      <w:bookmarkStart w:id="17" w:name="_GoBack"/>
      <w:r/>
      <w:bookmarkEnd w:id="17"/>
      <w:r>
        <w:rPr>
          <w:rFonts w:hint="eastAsia" w:ascii="宋体" w:hAnsi="宋体" w:eastAsia="宋体" w:cs="宋体"/>
          <w:color w:val="000000"/>
        </w:rPr>
        <w:t xml:space="preserve">元</w:t>
      </w:r>
      <w:r/>
    </w:p>
    <w:p>
      <w:pPr>
        <w:pStyle w:val="711"/>
        <w:ind w:firstLine="480"/>
        <w:jc w:val="both"/>
        <w:spacing w:beforeAutospacing="0" w:afterAutospacing="0" w:line="360" w:lineRule="auto"/>
        <w:rPr>
          <w:rFonts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5.最高限价（如有）：</w:t>
      </w:r>
      <w:r>
        <w:rPr>
          <w:rFonts w:hint="eastAsia" w:ascii="宋体" w:hAnsi="宋体" w:eastAsia="宋体" w:cs="宋体"/>
          <w:color w:val="333333"/>
          <w:shd w:val="clear" w:color="auto" w:fill="ffffff"/>
        </w:rPr>
        <w:t xml:space="preserve">200</w:t>
      </w:r>
      <w:r>
        <w:rPr>
          <w:rFonts w:hint="eastAsia" w:ascii="宋体" w:hAnsi="宋体" w:eastAsia="宋体" w:cs="宋体"/>
          <w:color w:val="333333"/>
          <w:shd w:val="clear" w:color="auto" w:fill="ffffff"/>
        </w:rPr>
        <w:t xml:space="preserve">万元</w:t>
      </w:r>
      <w:bookmarkEnd w:id="15"/>
      <w:bookmarkEnd w:id="16"/>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6.采购需求（简介）：</w:t>
      </w:r>
      <w:bookmarkStart w:id="18" w:name="OLE_LINK29"/>
      <w:r/>
      <w:bookmarkStart w:id="19" w:name="OLE_LINK30"/>
      <w:r>
        <w:rPr>
          <w:rFonts w:hint="eastAsia" w:ascii="宋体" w:hAnsi="宋体" w:eastAsia="宋体" w:cs="宋体"/>
          <w:color w:val="000000"/>
        </w:rPr>
        <w:t xml:space="preserve">滨海县中小学（幼儿园）食堂安装净水设备</w:t>
      </w:r>
      <w:r>
        <w:rPr>
          <w:rFonts w:hint="eastAsia" w:ascii="宋体" w:hAnsi="宋体" w:eastAsia="宋体" w:cs="宋体"/>
          <w:color w:val="000000"/>
        </w:rPr>
        <w:t xml:space="preserve">（详细内容见本招标文件第四章）</w:t>
      </w:r>
      <w:bookmarkEnd w:id="18"/>
      <w:bookmarkEnd w:id="19"/>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eastAsia="宋体" w:cs="宋体"/>
          <w:color w:val="000000"/>
        </w:rPr>
        <w:t xml:space="preserve">签订合同后60天内完成供货、安装调试完毕并通过设备验收和水质检测，交付学校正常使用。</w:t>
      </w:r>
      <w:r/>
    </w:p>
    <w:p>
      <w:pPr>
        <w:pStyle w:val="711"/>
        <w:ind w:firstLine="480"/>
        <w:jc w:val="both"/>
        <w:spacing w:beforeAutospacing="0" w:afterAutospacing="0" w:line="360" w:lineRule="auto"/>
        <w:rPr>
          <w:rFonts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8.本项目（</w:t>
      </w:r>
      <w:r>
        <w:rPr>
          <w:rFonts w:hint="eastAsia" w:ascii="宋体" w:hAnsi="宋体" w:eastAsia="宋体" w:cs="宋体"/>
          <w:color w:val="333333"/>
          <w:shd w:val="clear" w:color="auto" w:fill="ffffff"/>
        </w:rPr>
        <w:t xml:space="preserve">是/否</w:t>
      </w:r>
      <w:r>
        <w:rPr>
          <w:rFonts w:hint="eastAsia" w:ascii="宋体" w:hAnsi="宋体" w:eastAsia="宋体" w:cs="宋体"/>
          <w:color w:val="333333"/>
          <w:shd w:val="clear" w:color="auto" w:fill="ffffff"/>
        </w:rPr>
        <w:t xml:space="preserve">）接受联合体</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否</w:t>
      </w:r>
      <w:r/>
    </w:p>
    <w:p>
      <w:pPr>
        <w:pStyle w:val="711"/>
        <w:ind w:firstLine="482"/>
        <w:jc w:val="both"/>
        <w:keepLines/>
        <w:keepNext/>
        <w:spacing w:before="156" w:beforeAutospacing="0" w:after="156" w:afterAutospacing="0" w:line="360" w:lineRule="auto"/>
        <w:rPr>
          <w:rFonts w:ascii="宋体" w:hAnsi="宋体" w:eastAsia="宋体" w:cs="宋体"/>
        </w:rPr>
      </w:pPr>
      <w:r/>
      <w:bookmarkStart w:id="20" w:name="_Toc28359003"/>
      <w:r/>
      <w:bookmarkStart w:id="21" w:name="_Toc38985264"/>
      <w:r/>
      <w:bookmarkStart w:id="22" w:name="_Toc28359080"/>
      <w:r/>
      <w:bookmarkStart w:id="23" w:name="_Toc35393791"/>
      <w:r/>
      <w:bookmarkStart w:id="24" w:name="_Toc35393622"/>
      <w:r>
        <w:rPr>
          <w:rFonts w:hint="eastAsia" w:ascii="宋体" w:hAnsi="宋体" w:eastAsia="宋体" w:cs="宋体"/>
          <w:b/>
          <w:color w:val="000000"/>
        </w:rPr>
        <w:t xml:space="preserve">二、申请人的资格要求：</w:t>
      </w:r>
      <w:bookmarkEnd w:id="20"/>
      <w:r/>
      <w:bookmarkEnd w:id="21"/>
      <w:r/>
      <w:bookmarkEnd w:id="22"/>
      <w:r/>
      <w:bookmarkEnd w:id="23"/>
      <w:r/>
      <w:bookmarkEnd w:id="24"/>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w:t>
      </w:r>
      <w:bookmarkStart w:id="25" w:name="OLE_LINK41"/>
      <w:r/>
      <w:bookmarkStart w:id="26" w:name="OLE_LINK42"/>
      <w:r>
        <w:rPr>
          <w:rFonts w:hint="eastAsia" w:ascii="宋体" w:hAnsi="宋体" w:eastAsia="宋体" w:cs="宋体"/>
          <w:color w:val="000000"/>
        </w:rPr>
        <w:t xml:space="preserve">法人或者其他组织的营业执照等证明文件，自然人的身份证明；</w:t>
      </w:r>
      <w:bookmarkEnd w:id="25"/>
      <w:bookmarkEnd w:id="26"/>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w:t>
      </w:r>
      <w:bookmarkStart w:id="27" w:name="OLE_LINK43"/>
      <w:r/>
      <w:bookmarkStart w:id="28" w:name="OLE_LINK44"/>
      <w:r>
        <w:rPr>
          <w:rFonts w:hint="eastAsia" w:ascii="宋体" w:hAnsi="宋体" w:eastAsia="宋体" w:cs="宋体"/>
          <w:color w:val="000000"/>
        </w:rPr>
        <w:t xml:space="preserve">上一年度的财务状况报告（成立不满一年无需提供）；</w:t>
      </w:r>
      <w:bookmarkEnd w:id="27"/>
      <w:r/>
      <w:bookmarkEnd w:id="28"/>
      <w:r/>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w:t>
      </w:r>
      <w:bookmarkStart w:id="29" w:name="OLE_LINK45"/>
      <w:r/>
      <w:bookmarkStart w:id="30" w:name="OLE_LINK46"/>
      <w:r>
        <w:rPr>
          <w:rFonts w:hint="eastAsia" w:ascii="宋体" w:hAnsi="宋体" w:eastAsia="宋体" w:cs="宋体"/>
          <w:color w:val="000000"/>
        </w:rPr>
        <w:t xml:space="preserve">具备履行合同所必需的设备和专业技术能力的书面声明；</w:t>
      </w:r>
      <w:bookmarkEnd w:id="29"/>
      <w:r/>
      <w:bookmarkEnd w:id="30"/>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w:t>
      </w:r>
      <w:bookmarkStart w:id="31" w:name="OLE_LINK47"/>
      <w:r/>
      <w:bookmarkStart w:id="32" w:name="OLE_LINK48"/>
      <w:r>
        <w:rPr>
          <w:rFonts w:hint="eastAsia" w:ascii="宋体" w:hAnsi="宋体" w:eastAsia="宋体" w:cs="宋体"/>
          <w:color w:val="000000"/>
        </w:rPr>
        <w:t xml:space="preserve">参加政府采购活动前3年内在经营活动中没有重大违法记录的书面声明。</w:t>
      </w:r>
      <w:bookmarkEnd w:id="31"/>
      <w:r/>
      <w:bookmarkEnd w:id="32"/>
      <w:r/>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w:t>
      </w:r>
      <w:bookmarkStart w:id="33" w:name="OLE_LINK49"/>
      <w:r/>
      <w:bookmarkStart w:id="34" w:name="OLE_LINK50"/>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33"/>
      <w:r/>
      <w:bookmarkEnd w:id="34"/>
      <w:r/>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w:t>
      </w:r>
      <w:bookmarkStart w:id="35" w:name="OLE_LINK51"/>
      <w:r>
        <w:rPr>
          <w:rFonts w:hint="eastAsia" w:ascii="宋体" w:hAnsi="宋体" w:eastAsia="宋体" w:cs="宋体"/>
          <w:color w:val="000000"/>
        </w:rPr>
        <w:t xml:space="preserve">单位负责人为同一人或者存在直接控股、管理关系的不同供应商，不得参加同一合同项下的政府采购活动。</w:t>
      </w:r>
      <w:bookmarkEnd w:id="35"/>
      <w:r/>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w:t>
      </w:r>
      <w:bookmarkStart w:id="36" w:name="OLE_LINK52"/>
      <w:r/>
      <w:bookmarkStart w:id="37" w:name="OLE_LINK53"/>
      <w:r>
        <w:rPr>
          <w:rFonts w:hint="eastAsia" w:ascii="宋体" w:hAnsi="宋体" w:eastAsia="宋体" w:cs="宋体"/>
          <w:color w:val="000000"/>
        </w:rPr>
        <w:t xml:space="preserve">法律、行政法规规定的其他条件。</w:t>
      </w:r>
      <w:bookmarkEnd w:id="36"/>
      <w:r/>
      <w:bookmarkEnd w:id="37"/>
      <w:r/>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2.落实政府采购政策需满足的资格要求：</w:t>
      </w:r>
      <w:bookmarkStart w:id="38" w:name="OLE_LINK54"/>
      <w:r/>
      <w:bookmarkStart w:id="39" w:name="OLE_LINK55"/>
      <w:r>
        <w:rPr>
          <w:rFonts w:hint="eastAsia" w:ascii="宋体" w:hAnsi="宋体" w:eastAsia="宋体" w:cs="宋体"/>
          <w:color w:val="000000"/>
        </w:rPr>
        <w:t xml:space="preserve">本项目为非专门面向中小企业采购的项目,所属行业为工业，本项目落实小微型企业、残疾人福利性单位及监狱企业扶持等相关政府采购政策。对符合（财库[2020]46号）规定的小</w:t>
      </w:r>
      <w:r>
        <w:rPr>
          <w:rFonts w:hint="eastAsia" w:ascii="宋体" w:hAnsi="宋体" w:eastAsia="宋体" w:cs="宋体"/>
          <w:color w:val="000000"/>
        </w:rPr>
        <w:t xml:space="preserve">微企业</w:t>
      </w:r>
      <w:r>
        <w:rPr>
          <w:rFonts w:hint="eastAsia" w:ascii="宋体" w:hAnsi="宋体" w:eastAsia="宋体" w:cs="宋体"/>
          <w:color w:val="000000"/>
        </w:rPr>
        <w:t xml:space="preserve">报价给予20%的价格扣除，用扣除后的价格参与评审。</w:t>
      </w:r>
      <w:bookmarkEnd w:id="38"/>
      <w:r/>
      <w:bookmarkEnd w:id="39"/>
      <w:r/>
      <w:r/>
    </w:p>
    <w:p>
      <w:pPr>
        <w:pStyle w:val="711"/>
        <w:ind w:firstLine="480"/>
        <w:jc w:val="both"/>
        <w:spacing w:beforeAutospacing="0" w:afterAutospacing="0" w:line="360" w:lineRule="auto"/>
        <w:rPr>
          <w:rFonts w:ascii="宋体" w:hAnsi="宋体" w:eastAsia="宋体" w:cs="宋体"/>
          <w:color w:val="333333"/>
          <w:u w:val="single"/>
        </w:rPr>
      </w:pPr>
      <w:r>
        <w:rPr>
          <w:rFonts w:hint="eastAsia" w:ascii="宋体" w:hAnsi="宋体" w:eastAsia="宋体" w:cs="宋体"/>
          <w:color w:val="000000"/>
        </w:rPr>
        <w:t xml:space="preserve">3.本项目的特定资格要求：</w:t>
      </w:r>
      <w:r/>
    </w:p>
    <w:p>
      <w:pPr>
        <w:pStyle w:val="711"/>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3.1</w:t>
      </w:r>
      <w:bookmarkStart w:id="40" w:name="OLE_LINK58"/>
      <w:r/>
      <w:bookmarkStart w:id="41" w:name="OLE_LINK59"/>
      <w:r/>
      <w:bookmarkStart w:id="42" w:name="OLE_LINK60"/>
      <w:r/>
      <w:bookmarkStart w:id="43" w:name="OLE_LINK56"/>
      <w:r/>
      <w:bookmarkStart w:id="44" w:name="OLE_LINK57"/>
      <w:r>
        <w:rPr>
          <w:rFonts w:hint="eastAsia" w:ascii="宋体" w:hAnsi="宋体" w:eastAsia="宋体" w:cs="宋体"/>
          <w:color w:val="000000"/>
        </w:rPr>
        <w:t xml:space="preserve">供应商须提供所投</w:t>
      </w:r>
      <w:r>
        <w:rPr>
          <w:rFonts w:hint="eastAsia" w:ascii="宋体" w:hAnsi="宋体" w:eastAsia="宋体" w:cs="宋体"/>
          <w:color w:val="000000"/>
        </w:rPr>
        <w:t xml:space="preserve">净水设备</w:t>
      </w:r>
      <w:r>
        <w:rPr>
          <w:rFonts w:hint="eastAsia" w:ascii="宋体" w:hAnsi="宋体" w:eastAsia="宋体" w:cs="宋体"/>
          <w:color w:val="000000"/>
        </w:rPr>
        <w:t xml:space="preserve">整机的《涉及饮用水卫生安全产品卫生许可批件》</w:t>
      </w:r>
      <w:bookmarkEnd w:id="40"/>
      <w:r/>
      <w:bookmarkEnd w:id="41"/>
      <w:r>
        <w:rPr>
          <w:rFonts w:hint="eastAsia" w:ascii="宋体" w:hAnsi="宋体" w:eastAsia="宋体" w:cs="宋体"/>
          <w:color w:val="000000"/>
        </w:rPr>
        <w:t xml:space="preserve">。</w:t>
      </w:r>
      <w:bookmarkEnd w:id="42"/>
      <w:r/>
      <w:bookmarkEnd w:id="43"/>
      <w:bookmarkEnd w:id="44"/>
      <w:r/>
    </w:p>
    <w:p>
      <w:pPr>
        <w:pStyle w:val="711"/>
        <w:ind w:firstLine="482"/>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b/>
          <w:color w:val="000000"/>
        </w:rPr>
        <w:t xml:space="preserve">三、获取招标文件</w:t>
      </w:r>
      <w:r/>
    </w:p>
    <w:p>
      <w:pPr>
        <w:pStyle w:val="711"/>
        <w:ind w:firstLine="480"/>
        <w:jc w:val="both"/>
        <w:spacing w:beforeAutospacing="0" w:afterAutospacing="0" w:line="360" w:lineRule="auto"/>
        <w:shd w:val="clear" w:color="auto" w:fill="ffffff"/>
        <w:widowControl/>
        <w:rPr>
          <w:rFonts w:ascii="宋体" w:hAnsi="宋体" w:eastAsia="宋体" w:cs="宋体"/>
          <w:color w:val="000000"/>
        </w:rPr>
      </w:pPr>
      <w:r/>
      <w:bookmarkStart w:id="45" w:name="_Toc35393624"/>
      <w:r/>
      <w:bookmarkStart w:id="46" w:name="_Toc28359005"/>
      <w:r/>
      <w:bookmarkStart w:id="47" w:name="_Toc38985266"/>
      <w:r/>
      <w:bookmarkStart w:id="48" w:name="_Toc35393793"/>
      <w:r/>
      <w:bookmarkStart w:id="49" w:name="_Toc28359082"/>
      <w:r>
        <w:rPr>
          <w:rFonts w:hint="eastAsia" w:ascii="宋体" w:hAnsi="宋体" w:eastAsia="宋体" w:cs="宋体"/>
          <w:color w:val="000000"/>
        </w:rPr>
        <w:t xml:space="preserve">1.时间：</w:t>
      </w:r>
      <w:bookmarkEnd w:id="45"/>
      <w:r/>
      <w:bookmarkEnd w:id="46"/>
      <w:r/>
      <w:bookmarkEnd w:id="47"/>
      <w:r/>
      <w:bookmarkEnd w:id="48"/>
      <w:r/>
      <w:bookmarkEnd w:id="49"/>
      <w:r>
        <w:rPr>
          <w:rFonts w:hint="eastAsia" w:ascii="宋体" w:hAnsi="宋体" w:eastAsia="宋体" w:cs="宋体"/>
          <w:color w:val="000000"/>
        </w:rPr>
        <w:t xml:space="preserve">自招标文件公告发布之日起5个工作日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”系统内免费下载（投标人必须在苏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系统中获取采购文件，方能参与政府采购项目）；</w:t>
      </w:r>
      <w:r/>
    </w:p>
    <w:p>
      <w:pPr>
        <w:pStyle w:val="711"/>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4.售价：0元</w:t>
      </w:r>
      <w:r/>
    </w:p>
    <w:p>
      <w:pPr>
        <w:pStyle w:val="711"/>
        <w:ind w:firstLine="482"/>
        <w:jc w:val="both"/>
        <w:keepLines/>
        <w:keepNext/>
        <w:spacing w:before="156" w:beforeAutospacing="0" w:after="156"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711"/>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ascii="宋体" w:hAnsi="宋体" w:eastAsia="宋体" w:cs="宋体"/>
          <w:color w:val="333333"/>
          <w:u w:val="single"/>
        </w:rPr>
        <w:t xml:space="preserve">2026</w:t>
      </w:r>
      <w:r>
        <w:rPr>
          <w:rFonts w:hint="eastAsia" w:ascii="宋体" w:hAnsi="宋体" w:eastAsia="宋体" w:cs="宋体"/>
          <w:color w:val="333333"/>
          <w:u w:val="single"/>
        </w:rPr>
        <w:t xml:space="preserve">年</w:t>
      </w:r>
      <w:r>
        <w:rPr>
          <w:rFonts w:hint="eastAsia" w:ascii="宋体" w:hAnsi="宋体" w:eastAsia="宋体" w:cs="宋体"/>
          <w:color w:val="333333"/>
          <w:u w:val="single"/>
        </w:rPr>
        <w:t xml:space="preserve">7</w:t>
      </w:r>
      <w:r>
        <w:rPr>
          <w:rFonts w:hint="eastAsia" w:ascii="宋体" w:hAnsi="宋体" w:eastAsia="宋体" w:cs="宋体"/>
          <w:color w:val="333333"/>
          <w:u w:val="single"/>
        </w:rPr>
        <w:t xml:space="preserve">月</w:t>
      </w:r>
      <w:r>
        <w:rPr>
          <w:rFonts w:hint="eastAsia" w:ascii="宋体" w:hAnsi="宋体" w:eastAsia="宋体" w:cs="宋体"/>
          <w:color w:val="333333"/>
          <w:u w:val="single"/>
        </w:rPr>
        <w:t xml:space="preserve">3</w:t>
      </w:r>
      <w:r>
        <w:rPr>
          <w:rFonts w:hint="eastAsia" w:ascii="宋体" w:hAnsi="宋体" w:eastAsia="宋体" w:cs="宋体"/>
          <w:color w:val="333333"/>
          <w:u w:val="single"/>
        </w:rPr>
        <w:t xml:space="preserve">日</w:t>
      </w:r>
      <w:r>
        <w:rPr>
          <w:rFonts w:hint="eastAsia" w:ascii="宋体" w:hAnsi="宋体" w:eastAsia="宋体" w:cs="宋体"/>
          <w:color w:val="333333"/>
          <w:u w:val="single"/>
        </w:rPr>
        <w:t xml:space="preserve"> </w:t>
      </w:r>
      <w:r>
        <w:rPr>
          <w:rFonts w:hint="eastAsia" w:ascii="宋体" w:hAnsi="宋体" w:eastAsia="宋体" w:cs="宋体"/>
          <w:color w:val="333333"/>
        </w:rPr>
        <w:t xml:space="preserve">15:00</w:t>
      </w:r>
      <w:r>
        <w:rPr>
          <w:rFonts w:hint="eastAsia" w:ascii="宋体" w:hAnsi="宋体" w:eastAsia="宋体" w:cs="宋体"/>
          <w:color w:val="000000"/>
        </w:rPr>
        <w:t xml:space="preserve">（北京时间）</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2.地点：苏</w:t>
      </w:r>
      <w:r>
        <w:rPr>
          <w:rFonts w:hint="eastAsia" w:ascii="宋体" w:hAnsi="宋体" w:eastAsia="宋体" w:cs="宋体"/>
          <w:color w:val="000000"/>
        </w:rPr>
        <w:t xml:space="preserve">采云</w:t>
      </w:r>
      <w:r>
        <w:rPr>
          <w:rFonts w:hint="eastAsia" w:ascii="宋体" w:hAnsi="宋体" w:eastAsia="宋体" w:cs="宋体"/>
          <w:color w:val="000000"/>
        </w:rPr>
        <w:t xml:space="preserve">“不见面”开标大厅 。</w:t>
      </w:r>
      <w:r/>
    </w:p>
    <w:p>
      <w:pPr>
        <w:pStyle w:val="711"/>
        <w:ind w:firstLine="482"/>
        <w:jc w:val="both"/>
        <w:keepLines/>
        <w:keepNext/>
        <w:spacing w:before="156" w:beforeAutospacing="0" w:after="156" w:afterAutospacing="0" w:line="360" w:lineRule="auto"/>
        <w:rPr>
          <w:rFonts w:ascii="宋体" w:hAnsi="宋体" w:eastAsia="宋体" w:cs="宋体"/>
        </w:rPr>
      </w:pPr>
      <w:r/>
      <w:bookmarkStart w:id="50" w:name="_Toc28359007"/>
      <w:r/>
      <w:bookmarkStart w:id="51" w:name="_Toc28359084"/>
      <w:r/>
      <w:bookmarkStart w:id="52" w:name="_Toc35393625"/>
      <w:r/>
      <w:bookmarkStart w:id="53" w:name="_Toc35393794"/>
      <w:r/>
      <w:bookmarkStart w:id="54" w:name="_Toc38985267"/>
      <w:r>
        <w:rPr>
          <w:rFonts w:hint="eastAsia" w:ascii="宋体" w:hAnsi="宋体" w:eastAsia="宋体" w:cs="宋体"/>
          <w:b/>
          <w:color w:val="000000"/>
        </w:rPr>
        <w:t xml:space="preserve">五、公告期限</w:t>
      </w:r>
      <w:bookmarkEnd w:id="50"/>
      <w:r/>
      <w:bookmarkEnd w:id="51"/>
      <w:r/>
      <w:bookmarkEnd w:id="52"/>
      <w:r/>
      <w:bookmarkEnd w:id="53"/>
      <w:r/>
      <w:bookmarkEnd w:id="54"/>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55" w:name="_Toc38985268"/>
      <w:r/>
      <w:bookmarkStart w:id="56" w:name="_Toc35393626"/>
      <w:r/>
      <w:bookmarkStart w:id="57" w:name="_Toc35393795"/>
      <w:r>
        <w:rPr>
          <w:rFonts w:hint="eastAsia" w:ascii="宋体" w:hAnsi="宋体" w:eastAsia="宋体" w:cs="宋体"/>
          <w:color w:val="333333"/>
          <w:shd w:val="clear" w:color="auto" w:fill="ffffff"/>
        </w:rPr>
        <w:t xml:space="preserve">自本公告发布之日起5个工作日。</w:t>
      </w:r>
      <w:bookmarkEnd w:id="55"/>
      <w:r/>
      <w:bookmarkEnd w:id="56"/>
      <w:r/>
      <w:bookmarkEnd w:id="57"/>
      <w:r/>
      <w:r/>
    </w:p>
    <w:p>
      <w:pPr>
        <w:pStyle w:val="711"/>
        <w:ind w:firstLine="482"/>
        <w:jc w:val="both"/>
        <w:keepLines/>
        <w:keepNext/>
        <w:spacing w:before="156" w:beforeAutospacing="0" w:after="156"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58"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w:t>
      </w:r>
      <w:r>
        <w:rPr>
          <w:rFonts w:hint="eastAsia" w:ascii="宋体" w:hAnsi="宋体" w:eastAsia="宋体" w:cs="宋体"/>
          <w:color w:val="333333"/>
          <w:shd w:val="clear" w:color="auto" w:fill="ffffff"/>
        </w:rPr>
        <w:t xml:space="preserve">苏财购〔2023〕</w:t>
      </w:r>
      <w:r>
        <w:rPr>
          <w:rFonts w:hint="eastAsia" w:ascii="宋体" w:hAnsi="宋体" w:eastAsia="宋体" w:cs="宋体"/>
          <w:color w:val="333333"/>
          <w:shd w:val="clear" w:color="auto" w:fill="ffffff"/>
        </w:rPr>
        <w:t xml:space="preserve">101号），“苏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”政府采购交易系统（以下简称苏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系统参与政府</w:t>
      </w:r>
      <w:r>
        <w:rPr>
          <w:rFonts w:hint="eastAsia" w:ascii="宋体" w:hAnsi="宋体" w:eastAsia="宋体" w:cs="宋体"/>
          <w:color w:val="333333"/>
          <w:shd w:val="clear" w:color="auto" w:fill="ffffff"/>
        </w:rPr>
        <w:t xml:space="preserve">采购项目，需要更换CA数字证书和电子签章。具体办理指南和操作手册：在盐城市政府采购网点击【办事指南】-【供应商参与政府采购活动相关资料】。</w:t>
      </w:r>
      <w:r/>
    </w:p>
    <w:p>
      <w:pPr>
        <w:spacing w:line="360" w:lineRule="auto"/>
        <w:rPr>
          <w:rFonts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领取CA和办理电子签章（请至</w:t>
      </w:r>
      <w:r>
        <w:rPr>
          <w:rFonts w:hint="eastAsia" w:ascii="宋体" w:hAnsi="宋体" w:eastAsia="宋体" w:cs="宋体"/>
          <w:color w:val="ff0000"/>
          <w:sz w:val="24"/>
        </w:rPr>
        <w:t xml:space="preserve">盐城市盐都区府西路1号盐城市政务服务中心4楼盐城市公共资源交易中心10号、11号窗口</w:t>
      </w:r>
      <w:r>
        <w:rPr>
          <w:rFonts w:hint="eastAsia" w:ascii="宋体" w:hAnsi="宋体" w:eastAsia="宋体" w:cs="宋体"/>
          <w:color w:val="333333"/>
          <w:sz w:val="24"/>
          <w:shd w:val="clear" w:color="auto" w:fill="ffffff"/>
        </w:rPr>
        <w:t xml:space="preserve">办理，联系电话：15051556883，办理邮箱：yancheng@ideabank.net.cn，具体联系方式见《苏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系统供应商操作手册》（以下简称《操作手册》））、进行注册并按《操作手册》要求制作、上传电子投标文件,《苏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系统供应商操作手册》：在盐城市政府采购网点击【办事指南】-【供应商参与政府采购活动相关资料】。</w:t>
      </w:r>
      <w:r/>
    </w:p>
    <w:p>
      <w:pPr>
        <w:pStyle w:val="711"/>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711"/>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2.1“苏</w:t>
      </w:r>
      <w:r>
        <w:rPr>
          <w:rFonts w:hint="eastAsia" w:ascii="宋体" w:hAnsi="宋体" w:eastAsia="宋体" w:cs="宋体"/>
          <w:color w:val="000000"/>
        </w:rPr>
        <w:t xml:space="preserve">采云</w:t>
      </w:r>
      <w:r>
        <w:rPr>
          <w:rFonts w:hint="eastAsia" w:ascii="宋体" w:hAnsi="宋体" w:eastAsia="宋体" w:cs="宋体"/>
          <w:color w:val="000000"/>
        </w:rPr>
        <w:t xml:space="preserve">”系统用户注册--获取“CA 数字证书”--CA 绑定与登录--参与投 标--下载采购文件（后缀名为“.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”）--将后缀名为“.</w:t>
      </w:r>
      <w:r>
        <w:rPr>
          <w:rFonts w:hint="eastAsia" w:ascii="宋体" w:hAnsi="宋体" w:eastAsia="宋体" w:cs="宋体"/>
          <w:color w:val="000000"/>
        </w:rPr>
        <w:t xml:space="preserve">kedt</w:t>
      </w:r>
      <w:r>
        <w:rPr>
          <w:rFonts w:hint="eastAsia" w:ascii="宋体" w:hAnsi="宋体" w:eastAsia="宋体" w:cs="宋体"/>
          <w:color w:val="000000"/>
        </w:rPr>
        <w:t xml:space="preserve">”的采购文件导入政府采购客户端工具--制作响应文件--导出加密的响应文件（后缀名为 zip）--通过“苏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”系统上传响应文件。具体见《“苏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 （手册下载地址：苏</w:t>
      </w:r>
      <w:r>
        <w:rPr>
          <w:rFonts w:hint="eastAsia" w:ascii="宋体" w:hAnsi="宋体" w:eastAsia="宋体" w:cs="宋体"/>
          <w:color w:val="000000"/>
        </w:rPr>
        <w:t xml:space="preserve">采云</w:t>
      </w:r>
      <w:r>
        <w:rPr>
          <w:rFonts w:hint="eastAsia" w:ascii="宋体" w:hAnsi="宋体" w:eastAsia="宋体" w:cs="宋体"/>
          <w:color w:val="000000"/>
        </w:rPr>
        <w:t xml:space="preserve">系统-右侧消息通知栏）。 </w:t>
      </w:r>
      <w:r/>
    </w:p>
    <w:p>
      <w:pPr>
        <w:pStyle w:val="711"/>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2.2 潜在投标人访问“苏</w:t>
      </w:r>
      <w:r>
        <w:rPr>
          <w:rFonts w:hint="eastAsia" w:ascii="宋体" w:hAnsi="宋体" w:eastAsia="宋体" w:cs="宋体"/>
          <w:color w:val="000000"/>
        </w:rPr>
        <w:t xml:space="preserve">采云</w:t>
      </w:r>
      <w:r>
        <w:rPr>
          <w:rFonts w:hint="eastAsia" w:ascii="宋体" w:hAnsi="宋体" w:eastAsia="宋体" w:cs="宋体"/>
          <w:color w:val="000000"/>
        </w:rPr>
        <w:t xml:space="preserve">”系统方法：江苏省政府采购网首页-“苏</w:t>
      </w:r>
      <w:r>
        <w:rPr>
          <w:rFonts w:hint="eastAsia" w:ascii="宋体" w:hAnsi="宋体" w:eastAsia="宋体" w:cs="宋体"/>
          <w:color w:val="000000"/>
        </w:rPr>
        <w:t xml:space="preserve">采云</w:t>
      </w:r>
      <w:r>
        <w:rPr>
          <w:rFonts w:hint="eastAsia" w:ascii="宋体" w:hAnsi="宋体" w:eastAsia="宋体" w:cs="宋体"/>
          <w:color w:val="000000"/>
        </w:rPr>
        <w:t xml:space="preserve">”链接。 </w:t>
      </w:r>
      <w:r/>
    </w:p>
    <w:p>
      <w:pPr>
        <w:pStyle w:val="711"/>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2.3 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”）、供应商操作手册及政府采购客户端 工具可通过“苏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”系统相应链接进行下载。 </w:t>
      </w:r>
      <w:r/>
    </w:p>
    <w:p>
      <w:pPr>
        <w:pStyle w:val="711"/>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w:t>
      </w:r>
      <w:r>
        <w:rPr>
          <w:rFonts w:hint="eastAsia" w:ascii="宋体" w:hAnsi="宋体" w:eastAsia="宋体" w:cs="宋体"/>
          <w:color w:val="000000"/>
        </w:rPr>
        <w:t xml:space="preserve">采云</w:t>
      </w:r>
      <w:r>
        <w:rPr>
          <w:rFonts w:hint="eastAsia" w:ascii="宋体" w:hAnsi="宋体" w:eastAsia="宋体" w:cs="宋体"/>
          <w:color w:val="000000"/>
        </w:rPr>
        <w:t xml:space="preserve">”系统，供潜在供应商下载或者查阅。 </w:t>
      </w:r>
      <w:r/>
    </w:p>
    <w:p>
      <w:pPr>
        <w:pStyle w:val="711"/>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2.5 请潜在投标单位提前安装相应的控件（详见《“苏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”系统供应商操作手册》）并</w:t>
      </w:r>
      <w:r>
        <w:rPr>
          <w:rFonts w:hint="eastAsia" w:ascii="宋体" w:hAnsi="宋体" w:eastAsia="宋体" w:cs="宋体"/>
          <w:color w:val="000000"/>
        </w:rPr>
        <w:t xml:space="preserve">使用谷歌浏览器</w:t>
      </w:r>
      <w:r>
        <w:rPr>
          <w:rFonts w:hint="eastAsia" w:ascii="宋体" w:hAnsi="宋体" w:eastAsia="宋体" w:cs="宋体"/>
          <w:color w:val="000000"/>
        </w:rPr>
        <w:t xml:space="preserve">登录“苏</w:t>
      </w:r>
      <w:r>
        <w:rPr>
          <w:rFonts w:hint="eastAsia" w:ascii="宋体" w:hAnsi="宋体" w:eastAsia="宋体" w:cs="宋体"/>
          <w:color w:val="000000"/>
        </w:rPr>
        <w:t xml:space="preserve">采云</w:t>
      </w:r>
      <w:r>
        <w:rPr>
          <w:rFonts w:hint="eastAsia" w:ascii="宋体" w:hAnsi="宋体" w:eastAsia="宋体" w:cs="宋体"/>
          <w:color w:val="000000"/>
        </w:rPr>
        <w:t xml:space="preserve">”系统参与不见面开评标。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ascii="宋体" w:hAnsi="宋体" w:eastAsia="宋体" w:cs="宋体"/>
          <w:color w:val="333333"/>
          <w:shd w:val="clear" w:color="auto" w:fill="ffffff"/>
        </w:rPr>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w:t>
      </w:r>
      <w:r>
        <w:rPr>
          <w:rFonts w:hint="eastAsia" w:ascii="宋体" w:hAnsi="宋体" w:eastAsia="宋体" w:cs="宋体"/>
          <w:color w:val="333333"/>
          <w:shd w:val="clear" w:color="auto" w:fill="ffffff"/>
        </w:rPr>
        <w:t xml:space="preserve">盐城国</w:t>
      </w:r>
      <w:r>
        <w:rPr>
          <w:rFonts w:hint="eastAsia" w:ascii="宋体" w:hAnsi="宋体" w:eastAsia="宋体" w:cs="宋体"/>
          <w:color w:val="333333"/>
          <w:shd w:val="clear" w:color="auto" w:fill="ffffff"/>
        </w:rPr>
        <w:t xml:space="preserve">信招标代理有限公司在“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700"/>
        <w:ind w:firstLine="480"/>
        <w:jc w:val="both"/>
        <w:spacing w:beforeAutospacing="0" w:afterAutospacing="0" w:line="360" w:lineRule="auto"/>
        <w:shd w:val="clear" w:color="auto" w:fill="ffffff"/>
        <w:widowControl/>
        <w:rPr>
          <w:rFonts w:hint="default"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58"/>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1.采购人信息</w:t>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bookmarkStart w:id="59" w:name="OLE_LINK37"/>
      <w:r>
        <w:rPr>
          <w:rFonts w:hint="eastAsia" w:ascii="宋体" w:hAnsi="宋体" w:eastAsia="宋体" w:cs="宋体"/>
          <w:color w:val="333333"/>
          <w:shd w:val="clear" w:color="auto" w:fill="ffffff"/>
        </w:rPr>
        <w:t xml:space="preserve">滨海县教育局</w:t>
      </w:r>
      <w:bookmarkEnd w:id="59"/>
      <w:r>
        <w:rPr>
          <w:rFonts w:hint="eastAsia" w:ascii="宋体" w:hAnsi="宋体" w:eastAsia="宋体" w:cs="宋体"/>
          <w:color w:val="333333"/>
          <w:shd w:val="clear" w:color="auto" w:fill="ffffff"/>
        </w:rPr>
        <w:t xml:space="preserve">  </w:t>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地址：滨海县中市路355号  </w:t>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bookmarkStart w:id="60" w:name="OLE_LINK31"/>
      <w:r/>
      <w:bookmarkStart w:id="61" w:name="OLE_LINK32"/>
      <w:r>
        <w:rPr>
          <w:rFonts w:hint="eastAsia" w:ascii="宋体" w:hAnsi="宋体" w:eastAsia="宋体" w:cs="宋体"/>
          <w:color w:val="333333"/>
          <w:shd w:val="clear" w:color="auto" w:fill="ffffff"/>
        </w:rPr>
        <w:t xml:space="preserve">徐先生</w:t>
      </w:r>
      <w:bookmarkEnd w:id="60"/>
      <w:r/>
      <w:bookmarkEnd w:id="61"/>
      <w:r>
        <w:rPr>
          <w:rFonts w:hint="eastAsia" w:ascii="宋体" w:hAnsi="宋体" w:eastAsia="宋体" w:cs="宋体"/>
          <w:color w:val="333333"/>
          <w:shd w:val="clear" w:color="auto" w:fill="ffffff"/>
        </w:rPr>
        <w:t xml:space="preserve"> </w:t>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62" w:name="OLE_LINK33"/>
      <w:r/>
      <w:bookmarkStart w:id="63" w:name="OLE_LINK34"/>
      <w:r>
        <w:rPr>
          <w:rFonts w:hint="eastAsia" w:ascii="宋体" w:hAnsi="宋体" w:eastAsia="宋体" w:cs="宋体"/>
          <w:color w:val="333333"/>
          <w:shd w:val="clear" w:color="auto" w:fill="ffffff"/>
        </w:rPr>
        <w:t xml:space="preserve">13851199969</w:t>
      </w:r>
      <w:bookmarkEnd w:id="62"/>
      <w:r/>
      <w:bookmarkEnd w:id="63"/>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            </w:t>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rPr>
        <w:t xml:space="preserve">盐城国</w:t>
      </w:r>
      <w:r>
        <w:rPr>
          <w:rFonts w:hint="eastAsia" w:ascii="宋体" w:hAnsi="宋体" w:eastAsia="宋体" w:cs="宋体"/>
          <w:color w:val="333333"/>
          <w:shd w:val="clear" w:color="auto" w:fill="ffffff"/>
        </w:rPr>
        <w:t xml:space="preserve">信招标代理有限公司</w:t>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w:t>
      </w:r>
      <w:bookmarkStart w:id="64" w:name="OLE_LINK35"/>
      <w:r/>
      <w:bookmarkStart w:id="65" w:name="OLE_LINK36"/>
      <w:r>
        <w:rPr>
          <w:rFonts w:hint="eastAsia" w:ascii="宋体" w:hAnsi="宋体" w:eastAsia="宋体" w:cs="宋体"/>
          <w:color w:val="333333"/>
          <w:shd w:val="clear" w:color="auto" w:fill="ffffff"/>
        </w:rPr>
        <w:t xml:space="preserve">射阳县五洲国际B7号楼502室</w:t>
      </w:r>
      <w:bookmarkEnd w:id="64"/>
      <w:r/>
      <w:bookmarkEnd w:id="65"/>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bookmarkStart w:id="66" w:name="OLE_LINK38"/>
      <w:r>
        <w:rPr>
          <w:rFonts w:hint="eastAsia" w:ascii="宋体" w:hAnsi="宋体" w:eastAsia="宋体" w:cs="宋体"/>
          <w:color w:val="333333"/>
          <w:shd w:val="clear" w:color="auto" w:fill="ffffff"/>
        </w:rPr>
        <w:t xml:space="preserve">薛金凤</w:t>
      </w:r>
      <w:bookmarkEnd w:id="66"/>
      <w:r>
        <w:rPr>
          <w:rFonts w:hint="eastAsia" w:ascii="宋体" w:hAnsi="宋体" w:eastAsia="宋体" w:cs="宋体"/>
          <w:color w:val="333333"/>
          <w:shd w:val="clear" w:color="auto" w:fill="ffffff"/>
        </w:rPr>
        <w:t xml:space="preserve">                     </w:t>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67" w:name="OLE_LINK39"/>
      <w:r/>
      <w:bookmarkStart w:id="68" w:name="OLE_LINK40"/>
      <w:r/>
      <w:bookmarkStart w:id="69" w:name="_Toc28359010"/>
      <w:r/>
      <w:bookmarkStart w:id="70" w:name="_Toc28359087"/>
      <w:r>
        <w:rPr>
          <w:rFonts w:ascii="宋体" w:hAnsi="宋体" w:eastAsia="宋体" w:cs="宋体"/>
          <w:color w:val="333333"/>
          <w:shd w:val="clear" w:color="auto" w:fill="ffffff"/>
        </w:rPr>
        <w:t xml:space="preserve">18921860026</w:t>
      </w:r>
      <w:bookmarkEnd w:id="67"/>
      <w:r/>
      <w:bookmarkEnd w:id="68"/>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       </w:t>
      </w:r>
      <w:bookmarkEnd w:id="69"/>
      <w:r/>
      <w:bookmarkEnd w:id="70"/>
      <w:r>
        <w:rPr>
          <w:rFonts w:hint="eastAsia" w:ascii="宋体" w:hAnsi="宋体" w:eastAsia="宋体" w:cs="宋体"/>
          <w:color w:val="333333"/>
          <w:shd w:val="clear" w:color="auto" w:fill="ffffff"/>
        </w:rPr>
        <w:t xml:space="preserve">            </w:t>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71" w:name="_Toc28359021"/>
      <w:r>
        <w:rPr>
          <w:rFonts w:hint="eastAsia" w:ascii="宋体" w:hAnsi="宋体" w:eastAsia="宋体" w:cs="宋体"/>
          <w:color w:val="333333"/>
          <w:shd w:val="clear" w:color="auto" w:fill="ffffff"/>
        </w:rPr>
        <w:t xml:space="preserve">3.</w:t>
      </w:r>
      <w:bookmarkEnd w:id="71"/>
      <w:r>
        <w:rPr>
          <w:rFonts w:hint="eastAsia" w:ascii="宋体" w:hAnsi="宋体" w:eastAsia="宋体" w:cs="宋体"/>
          <w:color w:val="333333"/>
          <w:shd w:val="clear" w:color="auto" w:fill="ffffff"/>
        </w:rPr>
        <w:t xml:space="preserve">项目联系方式</w:t>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项目联系人：薛金凤</w:t>
      </w:r>
      <w:r/>
    </w:p>
    <w:p>
      <w:pPr>
        <w:pStyle w:val="711"/>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w:t>
      </w:r>
      <w:r>
        <w:rPr>
          <w:rFonts w:ascii="宋体" w:hAnsi="宋体" w:eastAsia="宋体" w:cs="宋体"/>
        </w:rPr>
        <w:t xml:space="preserve">18921860026</w:t>
      </w:r>
      <w:r>
        <w:rPr>
          <w:rFonts w:hint="eastAsia" w:ascii="宋体" w:hAnsi="宋体" w:eastAsia="宋体" w:cs="宋体"/>
          <w:color w:val="333333"/>
          <w:shd w:val="clear" w:color="auto" w:fill="ffffff"/>
        </w:rPr>
        <w:t xml:space="preserve">　　　　　　　　　　　　</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color w:val="000000"/>
          <w:sz w:val="24"/>
        </w:rPr>
      </w:pPr>
      <w:r>
        <w:rPr>
          <w:rFonts w:hint="eastAsia" w:ascii="宋体" w:hAnsi="宋体" w:eastAsia="宋体" w:cs="宋体"/>
          <w:color w:val="000000"/>
          <w:sz w:val="24"/>
        </w:rPr>
        <w:br w:type="page" w:clear="all"/>
      </w:r>
      <w:bookmarkStart w:id="72" w:name="_Toc120614211"/>
      <w:r/>
      <w:r/>
    </w:p>
    <w:p>
      <w:pPr>
        <w:pStyle w:val="711"/>
        <w:ind w:firstLine="1767"/>
        <w:jc w:val="both"/>
        <w:keepLines/>
        <w:keepNext/>
        <w:spacing w:before="156" w:beforeAutospacing="0" w:after="156" w:afterAutospacing="0" w:line="415"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73" w:name="_Toc120614213"/>
      <w:r/>
      <w:bookmarkStart w:id="74" w:name="_Toc513029202"/>
      <w:r/>
      <w:bookmarkStart w:id="75" w:name="_Toc16938518"/>
      <w:r/>
      <w:bookmarkStart w:id="76" w:name="_Toc20823274"/>
      <w:r/>
      <w:bookmarkEnd w:id="72"/>
      <w:r>
        <w:rPr>
          <w:rFonts w:hint="eastAsia" w:ascii="黑体" w:hAnsi="宋体" w:eastAsia="黑体" w:cs="黑体"/>
          <w:b/>
          <w:color w:val="000000"/>
          <w:sz w:val="44"/>
          <w:szCs w:val="44"/>
        </w:rPr>
        <w:t xml:space="preserve">投标人须知</w:t>
      </w:r>
      <w:bookmarkEnd w:id="73"/>
      <w:r/>
      <w:bookmarkEnd w:id="74"/>
      <w:r/>
      <w:bookmarkEnd w:id="75"/>
      <w:r/>
      <w:bookmarkEnd w:id="76"/>
      <w:r/>
      <w:r/>
    </w:p>
    <w:p>
      <w:pPr>
        <w:pStyle w:val="711"/>
        <w:ind w:firstLine="482"/>
        <w:jc w:val="both"/>
        <w:keepLines/>
        <w:keepNext/>
        <w:spacing w:before="156" w:beforeAutospacing="0" w:after="156" w:afterAutospacing="0" w:line="360" w:lineRule="auto"/>
        <w:rPr>
          <w:rFonts w:ascii="宋体" w:hAnsi="宋体" w:eastAsia="宋体" w:cs="宋体"/>
        </w:rPr>
      </w:pPr>
      <w:r/>
      <w:bookmarkStart w:id="77" w:name="_Toc16938519"/>
      <w:r/>
      <w:bookmarkStart w:id="78" w:name="_Toc20823275"/>
      <w:r/>
      <w:bookmarkStart w:id="79" w:name="_Toc513029203"/>
      <w:r/>
      <w:bookmarkStart w:id="80" w:name="_Toc120614214"/>
      <w:r>
        <w:rPr>
          <w:rFonts w:hint="eastAsia" w:ascii="宋体" w:hAnsi="宋体" w:eastAsia="宋体" w:cs="宋体"/>
          <w:b/>
          <w:color w:val="000000"/>
        </w:rPr>
        <w:t xml:space="preserve">一、总则</w:t>
      </w:r>
      <w:bookmarkEnd w:id="77"/>
      <w:r/>
      <w:bookmarkEnd w:id="78"/>
      <w:r/>
      <w:bookmarkEnd w:id="79"/>
      <w:r/>
      <w:bookmarkEnd w:id="80"/>
      <w:r/>
      <w:r/>
    </w:p>
    <w:p>
      <w:pPr>
        <w:pStyle w:val="711"/>
        <w:ind w:firstLine="480"/>
        <w:jc w:val="both"/>
        <w:keepLines/>
        <w:keepNext/>
        <w:spacing w:beforeAutospacing="0" w:afterAutospacing="0" w:line="360" w:lineRule="auto"/>
        <w:rPr>
          <w:rFonts w:ascii="宋体" w:hAnsi="宋体" w:eastAsia="宋体" w:cs="宋体"/>
        </w:rPr>
      </w:pPr>
      <w:r/>
      <w:bookmarkStart w:id="81" w:name="_Toc20823276"/>
      <w:r/>
      <w:bookmarkStart w:id="82" w:name="_Toc513029204"/>
      <w:r/>
      <w:bookmarkStart w:id="83" w:name="_Toc458694821"/>
      <w:r/>
      <w:bookmarkStart w:id="84" w:name="_Toc16938520"/>
      <w:r/>
      <w:bookmarkStart w:id="85" w:name="_Hlt16619475"/>
      <w:r>
        <w:rPr>
          <w:rFonts w:hint="eastAsia" w:ascii="宋体" w:hAnsi="宋体" w:eastAsia="宋体" w:cs="宋体"/>
          <w:color w:val="000000"/>
        </w:rPr>
        <w:t xml:space="preserve">1</w:t>
      </w:r>
      <w:bookmarkEnd w:id="81"/>
      <w:r>
        <w:rPr>
          <w:rFonts w:hint="eastAsia" w:ascii="宋体" w:hAnsi="宋体" w:eastAsia="宋体" w:cs="宋体"/>
          <w:color w:val="000000"/>
        </w:rPr>
        <w:t xml:space="preserve">、招标方式</w:t>
      </w:r>
      <w:bookmarkEnd w:id="82"/>
      <w:r/>
      <w:bookmarkEnd w:id="83"/>
      <w:r/>
      <w:bookmarkEnd w:id="84"/>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711"/>
        <w:ind w:firstLine="480"/>
        <w:jc w:val="both"/>
        <w:keepLines/>
        <w:keepNext/>
        <w:spacing w:beforeAutospacing="0" w:afterAutospacing="0" w:line="360" w:lineRule="auto"/>
        <w:rPr>
          <w:rFonts w:ascii="宋体" w:hAnsi="宋体" w:eastAsia="宋体" w:cs="宋体"/>
        </w:rPr>
      </w:pPr>
      <w:r/>
      <w:bookmarkStart w:id="86" w:name="_Toc513029205"/>
      <w:r/>
      <w:bookmarkStart w:id="87" w:name="_Toc16938521"/>
      <w:r/>
      <w:bookmarkStart w:id="88" w:name="_Toc20823277"/>
      <w:r>
        <w:rPr>
          <w:rFonts w:hint="eastAsia" w:ascii="宋体" w:hAnsi="宋体" w:eastAsia="宋体" w:cs="宋体"/>
          <w:color w:val="000000"/>
        </w:rPr>
        <w:t xml:space="preserve">2、合格的投标人</w:t>
      </w:r>
      <w:bookmarkEnd w:id="86"/>
      <w:r/>
      <w:bookmarkEnd w:id="87"/>
      <w:r/>
      <w:bookmarkEnd w:id="88"/>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满足本文件实质性要求和条件的规定。</w:t>
      </w:r>
      <w:r/>
    </w:p>
    <w:p>
      <w:pPr>
        <w:ind w:firstLine="420"/>
        <w:spacing w:line="360" w:lineRule="auto"/>
        <w:rPr>
          <w:rFonts w:ascii="方正魏碑_GBK" w:hAnsi="方正魏碑_GBK" w:eastAsia="方正魏碑_GBK" w:cs="方正魏碑_GBK"/>
          <w:sz w:val="24"/>
          <w:szCs w:val="21"/>
        </w:rPr>
      </w:pPr>
      <w:r/>
      <w:bookmarkStart w:id="89" w:name="_Toc16938522"/>
      <w:r/>
      <w:bookmarkStart w:id="90" w:name="_Toc20823278"/>
      <w:r/>
      <w:bookmarkStart w:id="91" w:name="_Toc513029206"/>
      <w:r>
        <w:rPr>
          <w:rFonts w:hint="eastAsia" w:ascii="方正魏碑_GBK" w:hAnsi="方正魏碑_GBK" w:eastAsia="方正魏碑_GBK" w:cs="方正魏碑_GBK"/>
          <w:sz w:val="24"/>
          <w:szCs w:val="21"/>
        </w:rPr>
        <w:t xml:space="preserve">3、适用法律</w:t>
      </w:r>
      <w:bookmarkEnd w:id="89"/>
      <w:r/>
      <w:bookmarkEnd w:id="90"/>
      <w:r/>
      <w:bookmarkEnd w:id="91"/>
      <w:r>
        <w:rPr>
          <w:rFonts w:hint="eastAsia" w:ascii="方正魏碑_GBK" w:hAnsi="方正魏碑_GBK" w:eastAsia="方正魏碑_GBK" w:cs="方正魏碑_GBK"/>
          <w:sz w:val="24"/>
          <w:szCs w:val="21"/>
        </w:rPr>
        <w:t xml:space="preserve">和标准</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方正魏碑_GBK" w:hAnsi="方正魏碑_GBK" w:eastAsia="方正魏碑_GBK" w:cs="方正魏碑_GBK"/>
          <w:sz w:val="24"/>
          <w:szCs w:val="21"/>
        </w:rPr>
        <w:t xml:space="preserve">3.2在本项目政府采购活动过程中，如果所执行的标准有更新的，按照最新标准执行。</w:t>
      </w:r>
      <w:r/>
    </w:p>
    <w:p>
      <w:pPr>
        <w:pStyle w:val="711"/>
        <w:ind w:firstLine="480"/>
        <w:jc w:val="both"/>
        <w:keepLines/>
        <w:keepNext/>
        <w:spacing w:beforeAutospacing="0" w:afterAutospacing="0" w:line="360" w:lineRule="auto"/>
        <w:rPr>
          <w:rFonts w:ascii="宋体" w:hAnsi="宋体" w:eastAsia="宋体" w:cs="宋体"/>
        </w:rPr>
      </w:pPr>
      <w:r/>
      <w:bookmarkStart w:id="92" w:name="_Toc20823279"/>
      <w:r/>
      <w:bookmarkStart w:id="93" w:name="_Toc462564067"/>
      <w:r/>
      <w:bookmarkStart w:id="94" w:name="_Toc16938523"/>
      <w:r/>
      <w:bookmarkStart w:id="95" w:name="_Toc513029207"/>
      <w:r>
        <w:rPr>
          <w:rFonts w:hint="eastAsia" w:ascii="宋体" w:hAnsi="宋体" w:eastAsia="宋体" w:cs="宋体"/>
          <w:color w:val="000000"/>
        </w:rPr>
        <w:t xml:space="preserve">4、投标费用</w:t>
      </w:r>
      <w:bookmarkEnd w:id="92"/>
      <w:r/>
      <w:bookmarkEnd w:id="93"/>
      <w:r/>
      <w:bookmarkEnd w:id="94"/>
      <w:r/>
      <w:bookmarkEnd w:id="95"/>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000000"/>
        </w:rPr>
        <w:t xml:space="preserve">盐城国</w:t>
      </w:r>
      <w:r>
        <w:rPr>
          <w:rFonts w:hint="eastAsia" w:ascii="宋体" w:hAnsi="宋体" w:eastAsia="宋体" w:cs="宋体"/>
          <w:color w:val="000000"/>
        </w:rPr>
        <w:t xml:space="preserve">信招标代理有限公司（以下简称代理机构）在任何情况下均无义务和责任承担这些费用。</w:t>
      </w:r>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4.2本次招标代理机构和采购人不收取标书工本费。</w:t>
      </w:r>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t xml:space="preserve">.3</w:t>
      </w:r>
      <w:r>
        <w:rPr>
          <w:rFonts w:hint="eastAsia" w:ascii="宋体" w:hAnsi="宋体" w:eastAsia="宋体" w:cs="宋体"/>
          <w:color w:val="000000"/>
        </w:rPr>
        <w:t xml:space="preserve">代理服务费：本项目代理服务费8</w:t>
      </w:r>
      <w:r>
        <w:rPr>
          <w:rFonts w:ascii="宋体" w:hAnsi="宋体" w:eastAsia="宋体" w:cs="宋体"/>
          <w:color w:val="000000"/>
        </w:rPr>
        <w:t xml:space="preserve">995.00</w:t>
      </w:r>
      <w:r>
        <w:rPr>
          <w:rFonts w:hint="eastAsia" w:ascii="宋体" w:hAnsi="宋体" w:eastAsia="宋体" w:cs="宋体"/>
          <w:color w:val="000000"/>
        </w:rPr>
        <w:t xml:space="preserve">元，并由</w:t>
      </w:r>
      <w:r>
        <w:rPr>
          <w:rFonts w:hint="eastAsia" w:ascii="宋体" w:hAnsi="宋体" w:eastAsia="宋体" w:cs="宋体"/>
          <w:color w:val="000000"/>
        </w:rPr>
        <w:t xml:space="preserve">中标单位</w:t>
      </w:r>
      <w:r>
        <w:rPr>
          <w:rFonts w:hint="eastAsia" w:ascii="宋体" w:hAnsi="宋体" w:eastAsia="宋体" w:cs="宋体"/>
          <w:color w:val="000000"/>
        </w:rPr>
        <w:t xml:space="preserve">承担，不在投标文件中单独列出</w:t>
      </w:r>
      <w:r>
        <w:rPr>
          <w:rFonts w:hint="eastAsia" w:ascii="宋体" w:hAnsi="宋体" w:eastAsia="宋体" w:cs="宋体"/>
          <w:color w:val="000000"/>
        </w:rPr>
        <w:t xml:space="preserve">，</w:t>
      </w:r>
      <w:r>
        <w:rPr>
          <w:rFonts w:hint="eastAsia" w:ascii="宋体" w:hAnsi="宋体" w:eastAsia="宋体" w:cs="宋体"/>
          <w:color w:val="000000"/>
        </w:rPr>
        <w:t xml:space="preserve">中标单位</w:t>
      </w:r>
      <w:r>
        <w:rPr>
          <w:rFonts w:hint="eastAsia" w:ascii="宋体" w:hAnsi="宋体" w:eastAsia="宋体" w:cs="宋体"/>
          <w:color w:val="000000"/>
        </w:rPr>
        <w:t xml:space="preserve">应在领取中标通知书前缴纳。</w:t>
      </w:r>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收款账户开户名：</w:t>
      </w:r>
      <w:r>
        <w:rPr>
          <w:rFonts w:hint="eastAsia" w:ascii="宋体" w:hAnsi="宋体" w:eastAsia="宋体" w:cs="宋体"/>
          <w:color w:val="000000"/>
        </w:rPr>
        <w:t xml:space="preserve">盐城国</w:t>
      </w:r>
      <w:r>
        <w:rPr>
          <w:rFonts w:hint="eastAsia" w:ascii="宋体" w:hAnsi="宋体" w:eastAsia="宋体" w:cs="宋体"/>
          <w:color w:val="000000"/>
        </w:rPr>
        <w:t xml:space="preserve">信招标代理有限公司，开户行：中国银行股份有限公司盐城迎宾支行，账号：522268601500。</w:t>
      </w:r>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4.4.</w:t>
      </w:r>
      <w:r>
        <w:rPr>
          <w:rFonts w:hint="eastAsia" w:ascii="宋体" w:hAnsi="宋体" w:eastAsia="宋体" w:cs="宋体"/>
          <w:color w:val="000000"/>
        </w:rPr>
        <w:t xml:space="preserve">中标</w:t>
      </w:r>
      <w:r>
        <w:rPr>
          <w:rFonts w:hint="eastAsia" w:ascii="宋体" w:hAnsi="宋体" w:eastAsia="宋体" w:cs="宋体"/>
          <w:color w:val="000000"/>
        </w:rPr>
        <w:t xml:space="preserve">单位如果未按规定缴纳成交服务费，按商业银行同期贷款利率上浮20%后的利率支付资金占用费（损害赔偿）。超过三个月的，采购代理机构有权保留诉讼的权利。</w:t>
      </w:r>
      <w:r/>
    </w:p>
    <w:p>
      <w:pPr>
        <w:pStyle w:val="711"/>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711"/>
        <w:ind w:firstLine="482"/>
        <w:jc w:val="both"/>
        <w:keepLines/>
        <w:keepNext/>
        <w:spacing w:before="156" w:beforeAutospacing="0" w:after="156" w:afterAutospacing="0" w:line="360" w:lineRule="auto"/>
        <w:rPr>
          <w:rFonts w:ascii="宋体" w:hAnsi="宋体" w:eastAsia="宋体" w:cs="宋体"/>
        </w:rPr>
      </w:pPr>
      <w:r/>
      <w:bookmarkStart w:id="96" w:name="_Toc513029209"/>
      <w:r/>
      <w:bookmarkStart w:id="97" w:name="_Toc16938525"/>
      <w:r/>
      <w:bookmarkStart w:id="98" w:name="_Toc120614215"/>
      <w:r/>
      <w:bookmarkStart w:id="99" w:name="_Toc20823281"/>
      <w:r>
        <w:rPr>
          <w:rFonts w:hint="eastAsia" w:ascii="宋体" w:hAnsi="宋体" w:eastAsia="宋体" w:cs="宋体"/>
          <w:b/>
          <w:color w:val="000000"/>
        </w:rPr>
        <w:t xml:space="preserve">二、招标文件</w:t>
      </w:r>
      <w:bookmarkEnd w:id="96"/>
      <w:r/>
      <w:bookmarkEnd w:id="97"/>
      <w:r/>
      <w:bookmarkEnd w:id="98"/>
      <w:r/>
      <w:bookmarkEnd w:id="99"/>
      <w:r/>
      <w:r/>
    </w:p>
    <w:p>
      <w:pPr>
        <w:pStyle w:val="711"/>
        <w:ind w:firstLine="480"/>
        <w:jc w:val="both"/>
        <w:keepLines/>
        <w:keepNext/>
        <w:spacing w:beforeAutospacing="0" w:afterAutospacing="0" w:line="360" w:lineRule="auto"/>
        <w:rPr>
          <w:rFonts w:ascii="宋体" w:hAnsi="宋体" w:eastAsia="宋体" w:cs="宋体"/>
        </w:rPr>
      </w:pPr>
      <w:r/>
      <w:bookmarkStart w:id="100" w:name="_Toc16938526"/>
      <w:r/>
      <w:bookmarkStart w:id="101" w:name="_Toc20823282"/>
      <w:r/>
      <w:bookmarkStart w:id="102" w:name="_Toc513029210"/>
      <w:r>
        <w:rPr>
          <w:rFonts w:hint="eastAsia" w:ascii="宋体" w:hAnsi="宋体" w:eastAsia="宋体" w:cs="宋体"/>
          <w:color w:val="000000"/>
        </w:rPr>
        <w:t xml:space="preserve">6、招标文件构成</w:t>
      </w:r>
      <w:bookmarkEnd w:id="100"/>
      <w:r/>
      <w:bookmarkEnd w:id="101"/>
      <w:r/>
      <w:bookmarkEnd w:id="102"/>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立即与代理机构联系解决。</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711"/>
        <w:ind w:firstLine="480"/>
        <w:jc w:val="both"/>
        <w:keepLines/>
        <w:keepNext/>
        <w:spacing w:beforeAutospacing="0" w:afterAutospacing="0" w:line="360" w:lineRule="auto"/>
        <w:rPr>
          <w:rFonts w:ascii="宋体" w:hAnsi="宋体" w:eastAsia="宋体" w:cs="宋体"/>
        </w:rPr>
      </w:pPr>
      <w:r/>
      <w:bookmarkStart w:id="103" w:name="_Toc513029211"/>
      <w:r/>
      <w:bookmarkStart w:id="104" w:name="_Toc16938527"/>
      <w:r/>
      <w:bookmarkStart w:id="105" w:name="_Toc462564070"/>
      <w:r/>
      <w:bookmarkStart w:id="106" w:name="_Toc20823283"/>
      <w:r>
        <w:rPr>
          <w:rFonts w:hint="eastAsia" w:ascii="宋体" w:hAnsi="宋体" w:eastAsia="宋体" w:cs="宋体"/>
          <w:color w:val="000000"/>
        </w:rPr>
        <w:t xml:space="preserve">7、招标文件的澄清</w:t>
      </w:r>
      <w:bookmarkEnd w:id="103"/>
      <w:r/>
      <w:bookmarkEnd w:id="104"/>
      <w:r/>
      <w:bookmarkEnd w:id="105"/>
      <w:r/>
      <w:bookmarkEnd w:id="106"/>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前按招标公告中的通讯地址，以书面形式通知代理机构。</w:t>
      </w:r>
      <w:r/>
    </w:p>
    <w:p>
      <w:pPr>
        <w:pStyle w:val="711"/>
        <w:ind w:firstLine="480"/>
        <w:jc w:val="both"/>
        <w:keepLines/>
        <w:keepNext/>
        <w:spacing w:beforeAutospacing="0" w:afterAutospacing="0" w:line="360" w:lineRule="auto"/>
        <w:rPr>
          <w:rFonts w:ascii="宋体" w:hAnsi="宋体" w:eastAsia="宋体" w:cs="宋体"/>
        </w:rPr>
      </w:pPr>
      <w:r/>
      <w:bookmarkStart w:id="107" w:name="_Toc462564071"/>
      <w:r/>
      <w:bookmarkStart w:id="108" w:name="_Toc513029212"/>
      <w:r/>
      <w:bookmarkStart w:id="109" w:name="_Toc16938528"/>
      <w:r/>
      <w:bookmarkStart w:id="110" w:name="_Toc20823284"/>
      <w:r>
        <w:rPr>
          <w:rFonts w:hint="eastAsia" w:ascii="宋体" w:hAnsi="宋体" w:eastAsia="宋体" w:cs="宋体"/>
          <w:color w:val="000000"/>
        </w:rPr>
        <w:t xml:space="preserve">8、招标文件的修改</w:t>
      </w:r>
      <w:bookmarkEnd w:id="107"/>
      <w:r/>
      <w:bookmarkEnd w:id="108"/>
      <w:r/>
      <w:bookmarkEnd w:id="109"/>
      <w:r/>
      <w:bookmarkEnd w:id="110"/>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在投标截止时间前，代理机构可以对招标文件进行修改。</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代理机构有权按照法定的要求推迟投标截止日期和开标日期。</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11"/>
        <w:ind w:firstLine="482"/>
        <w:jc w:val="both"/>
        <w:keepLines/>
        <w:keepNext/>
        <w:spacing w:before="156" w:beforeAutospacing="0" w:after="156" w:afterAutospacing="0" w:line="360" w:lineRule="auto"/>
        <w:rPr>
          <w:rFonts w:ascii="宋体" w:hAnsi="宋体" w:eastAsia="宋体" w:cs="宋体"/>
        </w:rPr>
      </w:pPr>
      <w:r/>
      <w:bookmarkStart w:id="111" w:name="_Toc120614216"/>
      <w:r/>
      <w:bookmarkStart w:id="112" w:name="_Toc16938529"/>
      <w:r/>
      <w:bookmarkStart w:id="113" w:name="_Toc513029213"/>
      <w:r/>
      <w:bookmarkStart w:id="114" w:name="_Toc20823285"/>
      <w:r/>
      <w:bookmarkStart w:id="115" w:name="_Toc462564072"/>
      <w:r>
        <w:rPr>
          <w:rFonts w:hint="eastAsia" w:ascii="宋体" w:hAnsi="宋体" w:eastAsia="宋体" w:cs="宋体"/>
          <w:b/>
          <w:color w:val="000000"/>
        </w:rPr>
        <w:t xml:space="preserve">三、投标文件的编制</w:t>
      </w:r>
      <w:bookmarkEnd w:id="111"/>
      <w:r/>
      <w:bookmarkEnd w:id="112"/>
      <w:r/>
      <w:bookmarkEnd w:id="113"/>
      <w:r/>
      <w:bookmarkEnd w:id="114"/>
      <w:r/>
      <w:bookmarkEnd w:id="115"/>
      <w:r/>
      <w:r/>
    </w:p>
    <w:p>
      <w:pPr>
        <w:pStyle w:val="711"/>
        <w:ind w:firstLine="480"/>
        <w:jc w:val="both"/>
        <w:keepLines/>
        <w:keepNext/>
        <w:spacing w:beforeAutospacing="0" w:afterAutospacing="0" w:line="360" w:lineRule="auto"/>
        <w:rPr>
          <w:rFonts w:ascii="宋体" w:hAnsi="宋体" w:eastAsia="宋体" w:cs="宋体"/>
        </w:rPr>
      </w:pPr>
      <w:r/>
      <w:bookmarkStart w:id="116" w:name="_Toc16938530"/>
      <w:r/>
      <w:bookmarkStart w:id="117" w:name="_Toc513029214"/>
      <w:r/>
      <w:bookmarkStart w:id="118" w:name="_Toc462564073"/>
      <w:r/>
      <w:bookmarkStart w:id="119" w:name="_Toc20823286"/>
      <w:r>
        <w:rPr>
          <w:rFonts w:hint="eastAsia" w:ascii="宋体" w:hAnsi="宋体" w:eastAsia="宋体" w:cs="宋体"/>
          <w:color w:val="000000"/>
        </w:rPr>
        <w:t xml:space="preserve">9、投标文件的语言及度量衡单位</w:t>
      </w:r>
      <w:bookmarkEnd w:id="116"/>
      <w:r/>
      <w:bookmarkEnd w:id="117"/>
      <w:r/>
      <w:bookmarkEnd w:id="118"/>
      <w:r/>
      <w:bookmarkEnd w:id="119"/>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投标人提交的投标文件以及投标人与代理机构就有关投标的所有来往通知、函件和文件均应使用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711"/>
        <w:ind w:firstLine="480"/>
        <w:jc w:val="both"/>
        <w:keepLines/>
        <w:keepNext/>
        <w:spacing w:beforeAutospacing="0" w:afterAutospacing="0" w:line="360" w:lineRule="auto"/>
        <w:rPr>
          <w:rFonts w:ascii="宋体" w:hAnsi="宋体" w:eastAsia="宋体" w:cs="宋体"/>
        </w:rPr>
      </w:pPr>
      <w:r/>
      <w:bookmarkStart w:id="120" w:name="_Toc513029215"/>
      <w:r/>
      <w:bookmarkStart w:id="121" w:name="_Toc16938531"/>
      <w:r/>
      <w:bookmarkStart w:id="122" w:name="_Toc462564074"/>
      <w:r/>
      <w:bookmarkStart w:id="123" w:name="_Toc20823287"/>
      <w:r>
        <w:rPr>
          <w:rFonts w:hint="eastAsia" w:ascii="宋体" w:hAnsi="宋体" w:eastAsia="宋体" w:cs="宋体"/>
          <w:color w:val="000000"/>
        </w:rPr>
        <w:t xml:space="preserve">10、投标文件构成</w:t>
      </w:r>
      <w:bookmarkEnd w:id="120"/>
      <w:r/>
      <w:bookmarkEnd w:id="121"/>
      <w:r/>
      <w:bookmarkEnd w:id="122"/>
      <w:r/>
      <w:bookmarkEnd w:id="123"/>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w:t>
      </w:r>
      <w:r>
        <w:rPr>
          <w:rFonts w:hint="eastAsia" w:ascii="宋体" w:hAnsi="宋体" w:eastAsia="宋体" w:cs="宋体"/>
          <w:color w:val="000000"/>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711"/>
        <w:ind w:firstLine="480"/>
        <w:jc w:val="both"/>
        <w:keepLines/>
        <w:keepNext/>
        <w:spacing w:beforeAutospacing="0" w:afterAutospacing="0" w:line="360" w:lineRule="auto"/>
        <w:rPr>
          <w:rFonts w:ascii="宋体" w:hAnsi="宋体" w:eastAsia="宋体" w:cs="宋体"/>
        </w:rPr>
      </w:pPr>
      <w:r/>
      <w:bookmarkStart w:id="124" w:name="_Toc49090508"/>
      <w:r/>
      <w:bookmarkStart w:id="125" w:name="_Toc513029219"/>
      <w:r/>
      <w:bookmarkStart w:id="126" w:name="_Toc49090507"/>
      <w:r/>
      <w:bookmarkStart w:id="127" w:name="_Toc14577357"/>
      <w:r/>
      <w:bookmarkStart w:id="128" w:name="_Toc14577355"/>
      <w:r/>
      <w:bookmarkStart w:id="129" w:name="_Toc49090509"/>
      <w:r/>
      <w:bookmarkStart w:id="130" w:name="_Toc513029216"/>
      <w:r/>
      <w:bookmarkStart w:id="131" w:name="_Toc14577354"/>
      <w:r/>
      <w:bookmarkStart w:id="132" w:name="_Hlt26668975"/>
      <w:r/>
      <w:bookmarkStart w:id="133" w:name="_Hlt26670360"/>
      <w:r/>
      <w:bookmarkStart w:id="134" w:name="_Hlt26954838"/>
      <w:r>
        <w:rPr>
          <w:rFonts w:hint="eastAsia" w:ascii="宋体" w:hAnsi="宋体" w:eastAsia="宋体" w:cs="宋体"/>
          <w:color w:val="000000"/>
        </w:rPr>
        <w:t xml:space="preserve">11、证明投标人及投标标的符合招标文件规定的文件</w:t>
      </w:r>
      <w:bookmarkEnd w:id="124"/>
      <w:r/>
      <w:bookmarkEnd w:id="125"/>
      <w:r/>
      <w:bookmarkEnd w:id="126"/>
      <w:r/>
      <w:bookmarkEnd w:id="127"/>
      <w:r/>
      <w:bookmarkEnd w:id="128"/>
      <w:r/>
      <w:bookmarkEnd w:id="129"/>
      <w:r/>
      <w:bookmarkEnd w:id="130"/>
      <w:r/>
      <w:bookmarkEnd w:id="131"/>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  11.1 投标人应按照招标文件要求提交证明文件，证明其及投标标的符合招标文件规定。</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11"/>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12、投标分项报价表</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711"/>
        <w:ind w:firstLine="480"/>
        <w:jc w:val="both"/>
        <w:keepLines/>
        <w:keepNext/>
        <w:spacing w:beforeAutospacing="0" w:afterAutospacing="0" w:line="360" w:lineRule="auto"/>
        <w:rPr>
          <w:rFonts w:ascii="宋体" w:hAnsi="宋体" w:eastAsia="宋体" w:cs="宋体"/>
        </w:rPr>
      </w:pPr>
      <w:r/>
      <w:bookmarkStart w:id="135" w:name="_Hlt26954848"/>
      <w:r/>
      <w:bookmarkStart w:id="136" w:name="_Hlt26670486"/>
      <w:r/>
      <w:bookmarkStart w:id="137" w:name="_Hlt26954731"/>
      <w:r/>
      <w:bookmarkStart w:id="138" w:name="_Hlt26670482"/>
      <w:r/>
      <w:bookmarkStart w:id="139" w:name="_Hlt26954846"/>
      <w:r>
        <w:rPr>
          <w:rFonts w:hint="eastAsia" w:ascii="宋体" w:hAnsi="宋体" w:eastAsia="宋体" w:cs="宋体"/>
          <w:color w:val="000000"/>
        </w:rPr>
        <w:t xml:space="preserve">13、技术要求响应及偏离表、商务要求响应及偏离表</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 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711"/>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14、服务承诺、培训计划、人员安排及其他</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 投标人需根据招标文件要求提供培训计划。</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14.3  投标人需根据招标文件要求提供所投标的</w:t>
      </w:r>
      <w:r>
        <w:rPr>
          <w:rFonts w:hint="eastAsia" w:ascii="宋体" w:hAnsi="宋体" w:eastAsia="宋体" w:cs="宋体"/>
          <w:color w:val="000000"/>
        </w:rPr>
        <w:t xml:space="preserve">的</w:t>
      </w:r>
      <w:r>
        <w:rPr>
          <w:rFonts w:hint="eastAsia" w:ascii="宋体" w:hAnsi="宋体" w:eastAsia="宋体" w:cs="宋体"/>
          <w:color w:val="000000"/>
        </w:rPr>
        <w:t xml:space="preserve">主要组成部分、功能设计、实现思路及关键技术等。</w:t>
      </w:r>
      <w:r/>
    </w:p>
    <w:p>
      <w:pPr>
        <w:pStyle w:val="711"/>
        <w:ind w:firstLine="480"/>
        <w:jc w:val="both"/>
        <w:keepLines/>
        <w:keepNext/>
        <w:spacing w:beforeAutospacing="0" w:afterAutospacing="0" w:line="360" w:lineRule="auto"/>
        <w:rPr>
          <w:rFonts w:ascii="宋体" w:hAnsi="宋体" w:eastAsia="宋体" w:cs="宋体"/>
        </w:rPr>
      </w:pPr>
      <w:r/>
      <w:bookmarkStart w:id="140" w:name="_Toc14577359"/>
      <w:r/>
      <w:bookmarkStart w:id="141" w:name="_Toc49090510"/>
      <w:r>
        <w:rPr>
          <w:rFonts w:hint="eastAsia" w:ascii="宋体" w:hAnsi="宋体" w:eastAsia="宋体" w:cs="宋体"/>
          <w:color w:val="000000"/>
        </w:rPr>
        <w:t xml:space="preserve">15、投标函和开标一览表</w:t>
      </w:r>
      <w:bookmarkEnd w:id="140"/>
      <w:r/>
      <w:bookmarkEnd w:id="141"/>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711"/>
        <w:ind w:firstLine="480"/>
        <w:jc w:val="both"/>
        <w:keepLines/>
        <w:keepNext/>
        <w:spacing w:beforeAutospacing="0" w:afterAutospacing="0" w:line="360" w:lineRule="auto"/>
        <w:rPr>
          <w:rFonts w:ascii="宋体" w:hAnsi="宋体" w:eastAsia="宋体" w:cs="宋体"/>
        </w:rPr>
      </w:pPr>
      <w:r/>
      <w:bookmarkStart w:id="142" w:name="_Toc14577360"/>
      <w:r/>
      <w:bookmarkStart w:id="143" w:name="_Toc49090511"/>
      <w:r>
        <w:rPr>
          <w:rFonts w:hint="eastAsia" w:ascii="宋体" w:hAnsi="宋体" w:eastAsia="宋体" w:cs="宋体"/>
          <w:color w:val="000000"/>
        </w:rPr>
        <w:t xml:space="preserve">16、投标有效期</w:t>
      </w:r>
      <w:bookmarkEnd w:id="142"/>
      <w:r/>
      <w:bookmarkEnd w:id="143"/>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w:t>
      </w:r>
      <w:bookmarkStart w:id="144" w:name="OLE_LINK83"/>
      <w:r/>
      <w:bookmarkStart w:id="145" w:name="OLE_LINK84"/>
      <w:r>
        <w:rPr>
          <w:rFonts w:hint="eastAsia" w:ascii="宋体" w:hAnsi="宋体" w:eastAsia="宋体" w:cs="宋体"/>
          <w:color w:val="000000"/>
        </w:rPr>
        <w:t xml:space="preserve">投标有效期为代理机构规定的开标之日后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w:t>
      </w:r>
      <w:bookmarkEnd w:id="144"/>
      <w:r/>
      <w:bookmarkEnd w:id="145"/>
      <w:r>
        <w:rPr>
          <w:rFonts w:hint="eastAsia" w:ascii="宋体" w:hAnsi="宋体" w:eastAsia="宋体" w:cs="宋体"/>
          <w:color w:val="000000"/>
        </w:rPr>
        <w:t xml:space="preserve">投标有效期比规定短的将被视为未实质性响应招标文件而予以拒绝。</w:t>
      </w:r>
      <w:r/>
    </w:p>
    <w:p>
      <w:pPr>
        <w:pStyle w:val="711"/>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17、投标有效期的延长</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11"/>
        <w:ind w:firstLine="482"/>
        <w:jc w:val="both"/>
        <w:keepLines/>
        <w:keepNext/>
        <w:spacing w:before="156" w:beforeAutospacing="0" w:after="156" w:afterAutospacing="0" w:line="360" w:lineRule="auto"/>
        <w:rPr>
          <w:rFonts w:ascii="宋体" w:hAnsi="宋体" w:eastAsia="宋体" w:cs="宋体"/>
        </w:rPr>
      </w:pPr>
      <w:r/>
      <w:bookmarkStart w:id="146" w:name="_Toc513029224"/>
      <w:r/>
      <w:bookmarkStart w:id="147" w:name="_Toc120614217"/>
      <w:r/>
      <w:bookmarkStart w:id="148" w:name="_Toc20823296"/>
      <w:r/>
      <w:bookmarkStart w:id="149" w:name="_Toc16938540"/>
      <w:r/>
      <w:bookmarkStart w:id="150" w:name="_Hlt26954852"/>
      <w:r/>
      <w:bookmarkStart w:id="151" w:name="_Hlt26954739"/>
      <w:r>
        <w:rPr>
          <w:rFonts w:hint="eastAsia" w:ascii="宋体" w:hAnsi="宋体" w:eastAsia="宋体" w:cs="宋体"/>
          <w:b/>
          <w:color w:val="000000"/>
        </w:rPr>
        <w:t xml:space="preserve">四、投标文件的递交</w:t>
      </w:r>
      <w:bookmarkEnd w:id="146"/>
      <w:r/>
      <w:bookmarkEnd w:id="147"/>
      <w:r/>
      <w:bookmarkEnd w:id="148"/>
      <w:r/>
      <w:bookmarkEnd w:id="149"/>
      <w:r/>
      <w:r/>
    </w:p>
    <w:p>
      <w:pPr>
        <w:pStyle w:val="711"/>
        <w:ind w:firstLine="480"/>
        <w:jc w:val="both"/>
        <w:keepLines/>
        <w:keepNext/>
        <w:spacing w:beforeAutospacing="0" w:afterAutospacing="0" w:line="360" w:lineRule="auto"/>
        <w:rPr>
          <w:rFonts w:ascii="宋体" w:hAnsi="宋体" w:eastAsia="宋体" w:cs="宋体"/>
        </w:rPr>
      </w:pPr>
      <w:r/>
      <w:bookmarkStart w:id="152" w:name="_Toc16938541"/>
      <w:r/>
      <w:bookmarkStart w:id="153" w:name="_Toc20823297"/>
      <w:r/>
      <w:bookmarkStart w:id="154" w:name="_Toc462564084"/>
      <w:r/>
      <w:bookmarkStart w:id="155" w:name="_Toc513029225"/>
      <w:r>
        <w:rPr>
          <w:rFonts w:hint="eastAsia" w:ascii="宋体" w:hAnsi="宋体" w:eastAsia="宋体" w:cs="宋体"/>
          <w:color w:val="000000"/>
        </w:rPr>
        <w:t xml:space="preserve">18、电子投标文件</w:t>
      </w:r>
      <w:bookmarkEnd w:id="152"/>
      <w:r/>
      <w:bookmarkEnd w:id="153"/>
      <w:r/>
      <w:bookmarkEnd w:id="154"/>
      <w:r/>
      <w:bookmarkEnd w:id="155"/>
      <w:r>
        <w:rPr>
          <w:rFonts w:hint="eastAsia" w:ascii="宋体" w:hAnsi="宋体" w:eastAsia="宋体" w:cs="宋体"/>
          <w:color w:val="000000"/>
        </w:rPr>
        <w:t xml:space="preserve">的递交</w:t>
      </w:r>
      <w:r/>
    </w:p>
    <w:p>
      <w:pPr>
        <w:pStyle w:val="71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18.1投标人应当按照《操作手册》规定，在投标截止时间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56" w:name="_Toc16938542"/>
      <w:r/>
      <w:bookmarkStart w:id="157" w:name="_Toc20823298"/>
      <w:r/>
      <w:bookmarkStart w:id="158" w:name="_Toc513029226"/>
      <w:r/>
      <w:bookmarkEnd w:id="156"/>
      <w:r/>
      <w:bookmarkEnd w:id="157"/>
      <w:r/>
      <w:r/>
    </w:p>
    <w:p>
      <w:pPr>
        <w:pStyle w:val="711"/>
        <w:ind w:firstLine="480"/>
        <w:jc w:val="both"/>
        <w:keepLines/>
        <w:keepNext/>
        <w:spacing w:before="156" w:beforeAutospacing="0" w:after="156" w:afterAutospacing="0" w:line="360" w:lineRule="auto"/>
        <w:rPr>
          <w:rFonts w:ascii="宋体" w:hAnsi="宋体" w:eastAsia="宋体" w:cs="宋体"/>
        </w:rPr>
      </w:pPr>
      <w:r>
        <w:rPr>
          <w:rFonts w:hint="eastAsia" w:ascii="宋体" w:hAnsi="宋体" w:eastAsia="宋体" w:cs="宋体"/>
          <w:color w:val="000000"/>
        </w:rPr>
        <w:t xml:space="preserve">19、投标截止日期</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19.2 代理机构可以按照规定，通过修改招标文件酌情延长投标截止日期，在此情况下，投标人的所有权利和义务以及投标人受制的截止日期均应以延长后新的截止日期为准。</w:t>
      </w:r>
      <w:r/>
    </w:p>
    <w:p>
      <w:pPr>
        <w:pStyle w:val="711"/>
        <w:ind w:firstLine="480"/>
        <w:jc w:val="both"/>
        <w:keepLines/>
        <w:keepNext/>
        <w:spacing w:beforeAutospacing="0" w:afterAutospacing="0" w:line="360" w:lineRule="auto"/>
        <w:rPr>
          <w:rFonts w:ascii="宋体" w:hAnsi="宋体" w:eastAsia="宋体" w:cs="宋体"/>
        </w:rPr>
      </w:pPr>
      <w:r/>
      <w:bookmarkStart w:id="159" w:name="_Toc16938543"/>
      <w:r/>
      <w:bookmarkStart w:id="160" w:name="_Toc20823299"/>
      <w:r/>
      <w:bookmarkStart w:id="161" w:name="_Toc513029227"/>
      <w:r>
        <w:rPr>
          <w:rFonts w:hint="eastAsia" w:ascii="宋体" w:hAnsi="宋体" w:eastAsia="宋体" w:cs="宋体"/>
          <w:color w:val="000000"/>
        </w:rPr>
        <w:t xml:space="preserve">20、投标文件</w:t>
      </w:r>
      <w:bookmarkEnd w:id="159"/>
      <w:r/>
      <w:bookmarkEnd w:id="160"/>
      <w:r/>
      <w:bookmarkEnd w:id="161"/>
      <w:r>
        <w:rPr>
          <w:rFonts w:hint="eastAsia" w:ascii="宋体" w:hAnsi="宋体" w:eastAsia="宋体" w:cs="宋体"/>
          <w:color w:val="000000"/>
        </w:rPr>
        <w:t xml:space="preserve">的拒收</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 代理机构拒绝接收在其规定的投标截止时间后上传的任何投标文件。</w:t>
      </w:r>
      <w:r/>
    </w:p>
    <w:p>
      <w:pPr>
        <w:pStyle w:val="711"/>
        <w:ind w:firstLine="480"/>
        <w:jc w:val="both"/>
        <w:keepLines/>
        <w:keepNext/>
        <w:spacing w:beforeAutospacing="0" w:afterAutospacing="0" w:line="360" w:lineRule="auto"/>
        <w:rPr>
          <w:rFonts w:ascii="宋体" w:hAnsi="宋体" w:eastAsia="宋体" w:cs="宋体"/>
        </w:rPr>
      </w:pPr>
      <w:r/>
      <w:bookmarkStart w:id="162" w:name="_Toc20823300"/>
      <w:r/>
      <w:bookmarkStart w:id="163" w:name="_Toc16938544"/>
      <w:r/>
      <w:bookmarkStart w:id="164" w:name="_Toc513029228"/>
      <w:r>
        <w:rPr>
          <w:rFonts w:hint="eastAsia" w:ascii="宋体" w:hAnsi="宋体" w:eastAsia="宋体" w:cs="宋体"/>
          <w:color w:val="000000"/>
        </w:rPr>
        <w:t xml:space="preserve">21、投标文件的撤回和修改</w:t>
      </w:r>
      <w:bookmarkEnd w:id="162"/>
      <w:r/>
      <w:bookmarkEnd w:id="163"/>
      <w:r/>
      <w:bookmarkEnd w:id="164"/>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 投标文件的撤回</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21.1.1 电子投标文件的撤回</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 投标文件的修改</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711"/>
        <w:ind w:firstLine="482"/>
        <w:jc w:val="both"/>
        <w:keepLines/>
        <w:keepNext/>
        <w:spacing w:before="156" w:beforeAutospacing="0" w:after="156" w:afterAutospacing="0" w:line="360" w:lineRule="auto"/>
        <w:rPr>
          <w:rFonts w:ascii="宋体" w:hAnsi="宋体" w:eastAsia="宋体" w:cs="宋体"/>
        </w:rPr>
      </w:pPr>
      <w:r/>
      <w:bookmarkStart w:id="165" w:name="_Toc16938545"/>
      <w:r/>
      <w:bookmarkStart w:id="166" w:name="_Toc20823301"/>
      <w:r/>
      <w:bookmarkStart w:id="167" w:name="_Toc120614218"/>
      <w:r/>
      <w:bookmarkStart w:id="168" w:name="_Toc513029229"/>
      <w:r>
        <w:rPr>
          <w:rFonts w:hint="eastAsia" w:ascii="宋体" w:hAnsi="宋体" w:eastAsia="宋体" w:cs="宋体"/>
          <w:b/>
          <w:color w:val="000000"/>
        </w:rPr>
        <w:t xml:space="preserve">五、开标与评标</w:t>
      </w:r>
      <w:bookmarkEnd w:id="165"/>
      <w:r/>
      <w:bookmarkEnd w:id="166"/>
      <w:r/>
      <w:bookmarkEnd w:id="167"/>
      <w:r/>
      <w:bookmarkEnd w:id="168"/>
      <w:r/>
      <w:r/>
    </w:p>
    <w:p>
      <w:pPr>
        <w:pStyle w:val="711"/>
        <w:ind w:firstLine="480"/>
        <w:jc w:val="both"/>
        <w:keepLines/>
        <w:keepNext/>
        <w:spacing w:beforeAutospacing="0" w:afterAutospacing="0" w:line="360" w:lineRule="auto"/>
        <w:rPr>
          <w:rFonts w:ascii="宋体" w:hAnsi="宋体" w:eastAsia="宋体" w:cs="宋体"/>
        </w:rPr>
      </w:pPr>
      <w:r/>
      <w:bookmarkStart w:id="169" w:name="_Toc16938546"/>
      <w:r/>
      <w:bookmarkStart w:id="170" w:name="_Toc513029230"/>
      <w:r/>
      <w:bookmarkStart w:id="171" w:name="_Toc20823302"/>
      <w:r>
        <w:rPr>
          <w:rFonts w:hint="eastAsia" w:ascii="宋体" w:hAnsi="宋体" w:eastAsia="宋体" w:cs="宋体"/>
          <w:color w:val="000000"/>
        </w:rPr>
        <w:t xml:space="preserve">22、开标</w:t>
      </w:r>
      <w:bookmarkEnd w:id="169"/>
      <w:r/>
      <w:bookmarkEnd w:id="170"/>
      <w:r/>
      <w:bookmarkEnd w:id="171"/>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 代理机构将在招标公告中规定的时间和地点组织公开开标。投标人应当按照《操作手册》规定，参加开标活动</w:t>
      </w:r>
      <w:r>
        <w:rPr>
          <w:rFonts w:hint="eastAsia" w:ascii="宋体" w:hAnsi="宋体" w:eastAsia="宋体" w:cs="宋体"/>
        </w:rPr>
        <w:t xml:space="preserve">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w:t>
      </w:r>
      <w:r>
        <w:rPr>
          <w:rFonts w:hint="eastAsia" w:ascii="宋体" w:hAnsi="宋体" w:eastAsia="宋体" w:cs="宋体"/>
          <w:color w:val="000000"/>
        </w:rPr>
        <w:t xml:space="preserve">，视同认可开标结果。</w:t>
      </w:r>
      <w:r/>
    </w:p>
    <w:p>
      <w:pPr>
        <w:pStyle w:val="711"/>
        <w:ind w:firstLine="480"/>
        <w:jc w:val="both"/>
        <w:keepLines/>
        <w:keepNext/>
        <w:spacing w:beforeAutospacing="0" w:afterAutospacing="0" w:line="360" w:lineRule="auto"/>
        <w:rPr>
          <w:rFonts w:ascii="宋体" w:hAnsi="宋体" w:eastAsia="宋体" w:cs="宋体"/>
        </w:rPr>
      </w:pPr>
      <w:r/>
      <w:bookmarkStart w:id="172" w:name="_Toc513029231"/>
      <w:r/>
      <w:bookmarkStart w:id="173" w:name="_Toc16938547"/>
      <w:r/>
      <w:bookmarkStart w:id="174" w:name="_Toc20823303"/>
      <w:r>
        <w:rPr>
          <w:rFonts w:hint="eastAsia" w:ascii="宋体" w:hAnsi="宋体" w:eastAsia="宋体" w:cs="宋体"/>
          <w:color w:val="000000"/>
        </w:rPr>
        <w:t xml:space="preserve">23、评标委员会</w:t>
      </w:r>
      <w:bookmarkEnd w:id="172"/>
      <w:r/>
      <w:bookmarkEnd w:id="173"/>
      <w:r/>
      <w:bookmarkEnd w:id="174"/>
      <w:r/>
      <w:r/>
    </w:p>
    <w:p>
      <w:pPr>
        <w:pStyle w:val="711"/>
        <w:ind w:firstLine="482"/>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开标后，代理机构将立即组织评标委员会（以下简称评委会）进行评标。</w:t>
      </w:r>
      <w:r/>
    </w:p>
    <w:p>
      <w:pPr>
        <w:pStyle w:val="711"/>
        <w:ind w:firstLine="482"/>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711"/>
        <w:ind w:firstLine="482"/>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23.3评委会独立工作，负责评审所有投标文件并确定中标候选人。</w:t>
      </w:r>
      <w:r/>
    </w:p>
    <w:p>
      <w:pPr>
        <w:pStyle w:val="711"/>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24．评标过程的保密与公正</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24.1凡是与审查、澄清、评价和比较投标的有关资料以及授标建议等，采购人、评委、代理机构均不得向投标人或与评标无关的其他人员透露。</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24.3 代理机构和评标委员会不向未中标的投标人解释未中标原因，也不公布评标过程中的相关</w:t>
      </w:r>
      <w:r>
        <w:rPr>
          <w:rFonts w:hint="eastAsia" w:ascii="宋体" w:hAnsi="宋体" w:eastAsia="宋体" w:cs="宋体"/>
        </w:rPr>
        <w:t xml:space="preserve">细节。</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w:t>
      </w:r>
      <w:r>
        <w:rPr>
          <w:rFonts w:hint="eastAsia" w:ascii="宋体" w:hAnsi="宋体" w:eastAsia="宋体" w:cs="宋体"/>
          <w:color w:val="000000"/>
        </w:rPr>
        <w:t xml:space="preserve">排序情况。</w:t>
      </w:r>
      <w:r/>
    </w:p>
    <w:p>
      <w:pPr>
        <w:pStyle w:val="711"/>
        <w:ind w:firstLine="480"/>
        <w:jc w:val="both"/>
        <w:keepLines/>
        <w:keepNext/>
        <w:spacing w:beforeAutospacing="0" w:afterAutospacing="0" w:line="360" w:lineRule="auto"/>
        <w:rPr>
          <w:rFonts w:ascii="宋体" w:hAnsi="宋体" w:eastAsia="宋体" w:cs="宋体"/>
        </w:rPr>
      </w:pPr>
      <w:r/>
      <w:bookmarkStart w:id="175" w:name="_Toc16938548"/>
      <w:r/>
      <w:bookmarkStart w:id="176" w:name="_Toc513029232"/>
      <w:r/>
      <w:bookmarkStart w:id="177" w:name="_Toc20823304"/>
      <w:r>
        <w:rPr>
          <w:rFonts w:hint="eastAsia" w:ascii="宋体" w:hAnsi="宋体" w:eastAsia="宋体" w:cs="宋体"/>
          <w:color w:val="000000"/>
        </w:rPr>
        <w:t xml:space="preserve">25．投标文件的澄清</w:t>
      </w:r>
      <w:bookmarkEnd w:id="175"/>
      <w:r/>
      <w:bookmarkEnd w:id="176"/>
      <w:r/>
      <w:bookmarkEnd w:id="177"/>
      <w:r/>
      <w:r/>
    </w:p>
    <w:p>
      <w:pPr>
        <w:pStyle w:val="711"/>
        <w:ind w:firstLine="480"/>
        <w:jc w:val="both"/>
        <w:spacing w:beforeAutospacing="0" w:afterAutospacing="0" w:line="360" w:lineRule="auto"/>
        <w:rPr>
          <w:rFonts w:ascii="宋体" w:hAnsi="宋体" w:eastAsia="宋体" w:cs="宋体"/>
        </w:rPr>
      </w:pPr>
      <w:r/>
      <w:bookmarkStart w:id="178" w:name="_Toc513029233"/>
      <w:r/>
      <w:bookmarkStart w:id="179" w:name="_Toc20823305"/>
      <w:r/>
      <w:bookmarkStart w:id="180" w:name="_Toc16938549"/>
      <w:r>
        <w:rPr>
          <w:rFonts w:hint="eastAsia" w:ascii="宋体" w:hAnsi="宋体" w:eastAsia="宋体" w:cs="宋体"/>
          <w:color w:val="000000"/>
        </w:rPr>
        <w:t xml:space="preserve">25.1评标期间，评委会对投标文件中含义不明确、同类问题表述不一致或者有明显文字和计算错误的内容 ，有权要求投标人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bookmarkEnd w:id="178"/>
      <w:r/>
      <w:bookmarkEnd w:id="179"/>
      <w:r/>
      <w:bookmarkEnd w:id="180"/>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评标委员会并非对每个投标人都做澄清要求。</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w:t>
      </w:r>
      <w:r>
        <w:rPr>
          <w:rFonts w:hint="eastAsia" w:ascii="宋体" w:hAnsi="宋体" w:eastAsia="宋体" w:cs="宋体"/>
          <w:color w:val="000000"/>
        </w:rPr>
        <w:t xml:space="preserve">说明和补正，其风险由投标人自行承担。</w:t>
      </w:r>
      <w:r/>
    </w:p>
    <w:p>
      <w:pPr>
        <w:pStyle w:val="711"/>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26、对投标文件的初审</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w:t>
      </w:r>
      <w:r>
        <w:rPr>
          <w:rFonts w:hint="eastAsia" w:ascii="宋体" w:hAnsi="宋体" w:eastAsia="宋体" w:cs="宋体"/>
          <w:color w:val="000000"/>
        </w:rPr>
        <w:t xml:space="preserve">标资格,查询结果留存并归档。</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26.1.3 未通过资格审查或符合性审查的投标人，代理机构将</w:t>
      </w:r>
      <w:r>
        <w:rPr>
          <w:rFonts w:hint="eastAsia" w:ascii="宋体" w:hAnsi="宋体" w:eastAsia="宋体" w:cs="宋体"/>
        </w:rPr>
        <w:t xml:space="preserve">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系统中告知未通过资格审查或符合性审查的原因，评审结束后，代理机构将不再告知未通过资格审查或符合性审查的原因。</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711"/>
        <w:ind w:firstLine="480"/>
        <w:jc w:val="both"/>
        <w:spacing w:beforeAutospacing="0" w:afterAutospacing="0" w:line="360" w:lineRule="auto"/>
        <w:rPr>
          <w:rFonts w:ascii="宋体" w:hAnsi="宋体" w:eastAsia="宋体" w:cs="宋体"/>
        </w:rPr>
      </w:pPr>
      <w:r/>
      <w:bookmarkStart w:id="181" w:name="_Toc513029234"/>
      <w:r/>
      <w:bookmarkStart w:id="182" w:name="_Toc20823306"/>
      <w:r/>
      <w:bookmarkStart w:id="183" w:name="_Toc16938550"/>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81"/>
      <w:r/>
      <w:bookmarkEnd w:id="182"/>
      <w:r/>
      <w:bookmarkEnd w:id="183"/>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系统查阅、答复相关信息，并安排专人与代理机构及评标委员会联系。</w:t>
      </w:r>
      <w:r/>
    </w:p>
    <w:p>
      <w:pPr>
        <w:pStyle w:val="711"/>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711"/>
        <w:ind w:left="479"/>
        <w:jc w:val="both"/>
        <w:spacing w:beforeAutospacing="0" w:afterAutospacing="0" w:line="360" w:lineRule="auto"/>
        <w:rPr>
          <w:rFonts w:ascii="宋体" w:hAnsi="宋体" w:eastAsia="宋体" w:cs="宋体"/>
        </w:rPr>
      </w:pPr>
      <w:r/>
      <w:bookmarkStart w:id="184" w:name="_Toc513029235"/>
      <w:r/>
      <w:bookmarkStart w:id="185" w:name="_Toc16938551"/>
      <w:r/>
      <w:bookmarkStart w:id="186" w:name="_Toc20823307"/>
      <w:r>
        <w:rPr>
          <w:rFonts w:hint="eastAsia" w:ascii="宋体" w:hAnsi="宋体" w:eastAsia="宋体" w:cs="宋体"/>
        </w:rPr>
        <w:t xml:space="preserve">27.1无效投标条款</w:t>
      </w:r>
      <w:bookmarkEnd w:id="184"/>
      <w:r/>
      <w:bookmarkEnd w:id="185"/>
      <w:r/>
      <w:bookmarkEnd w:id="186"/>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711"/>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711"/>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27.1.4投标人不具备招标文件中规定资格要求的。</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27.1.6未通过符合性审查的。</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w:t>
      </w:r>
      <w:r>
        <w:rPr>
          <w:rFonts w:hint="eastAsia" w:ascii="宋体" w:hAnsi="宋体" w:eastAsia="宋体" w:cs="宋体"/>
          <w:color w:val="000000"/>
        </w:rPr>
        <w:t xml:space="preserve">查询“信用中国”网站后发现投标人存在其他不符合《中华人民共和国政府采购法》第二十二条规定条件的信用记录。</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27.1.10</w:t>
      </w:r>
      <w:r>
        <w:rPr>
          <w:rFonts w:hint="eastAsia" w:ascii="宋体" w:hAnsi="宋体" w:eastAsia="宋体" w:cs="宋体"/>
        </w:rPr>
        <w:t xml:space="preserve">投标人不能证明其报价合理性的，评标委员会应当将其作为无效投标处理。</w:t>
      </w:r>
      <w:r/>
    </w:p>
    <w:p>
      <w:pPr>
        <w:pStyle w:val="711"/>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711"/>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711"/>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711"/>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711"/>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711"/>
        <w:ind w:firstLine="482"/>
        <w:jc w:val="both"/>
        <w:spacing w:beforeAutospacing="0" w:afterAutospacing="0" w:line="360" w:lineRule="auto"/>
        <w:rPr>
          <w:rFonts w:ascii="宋体" w:hAnsi="宋体" w:eastAsia="宋体" w:cs="宋体"/>
          <w:b/>
          <w:bCs/>
          <w:color w:val="ff0000"/>
          <w:u w:val="single"/>
        </w:rPr>
      </w:pPr>
      <w:r>
        <w:rPr>
          <w:rFonts w:hint="eastAsia" w:ascii="宋体" w:hAnsi="宋体" w:eastAsia="宋体" w:cs="宋体"/>
          <w:b/>
          <w:bCs/>
          <w:color w:val="ff0000"/>
          <w:u w:val="single"/>
        </w:rPr>
        <w:t xml:space="preserve">提醒：采购人可以结合具体项目实际情况，提高上述第1项至第3项中启动异常低价投标（响应）审查的数值标准，但是最高不得超过65%。</w:t>
      </w:r>
      <w:r/>
    </w:p>
    <w:p>
      <w:pPr>
        <w:pStyle w:val="711"/>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711"/>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w:t>
      </w:r>
      <w:r>
        <w:rPr>
          <w:rFonts w:hint="eastAsia" w:ascii="宋体" w:hAnsi="宋体" w:eastAsia="宋体" w:cs="宋体"/>
          <w:b/>
          <w:bCs/>
          <w:color w:val="ff0000"/>
        </w:rPr>
        <w:t xml:space="preserve">作出</w:t>
      </w:r>
      <w:r>
        <w:rPr>
          <w:rFonts w:hint="eastAsia" w:ascii="宋体" w:hAnsi="宋体" w:eastAsia="宋体" w:cs="宋体"/>
          <w:b/>
          <w:bCs/>
          <w:color w:val="ff0000"/>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1"/>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w:t>
      </w:r>
      <w:r>
        <w:rPr>
          <w:rFonts w:hint="eastAsia" w:ascii="宋体" w:hAnsi="宋体" w:eastAsia="宋体" w:cs="宋体"/>
          <w:b/>
          <w:bCs/>
          <w:color w:val="ff0000"/>
        </w:rPr>
        <w:t xml:space="preserve">材料，或者提供的书面说明、证明材料不能证明其报价合理性的，评审委员会应当将其作为无效投标（响应）处理。</w:t>
      </w:r>
      <w:r/>
    </w:p>
    <w:p>
      <w:pPr>
        <w:pStyle w:val="711"/>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11"/>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11"/>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711"/>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711"/>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27.2.2出现影响采购公正的违法、违规行为的。</w:t>
      </w:r>
      <w:r/>
    </w:p>
    <w:p>
      <w:pPr>
        <w:pStyle w:val="711"/>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711"/>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11"/>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系统故障原因造成开标不成功的。</w:t>
      </w:r>
      <w:r/>
    </w:p>
    <w:p>
      <w:pPr>
        <w:pStyle w:val="711"/>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711"/>
        <w:ind w:firstLine="482"/>
        <w:jc w:val="both"/>
        <w:keepLines/>
        <w:keepNext/>
        <w:spacing w:before="156" w:beforeAutospacing="0" w:after="156" w:afterAutospacing="0" w:line="360" w:lineRule="auto"/>
        <w:rPr>
          <w:rFonts w:ascii="宋体" w:hAnsi="宋体" w:eastAsia="宋体" w:cs="宋体"/>
        </w:rPr>
      </w:pPr>
      <w:r/>
      <w:bookmarkStart w:id="187" w:name="_Toc120614219"/>
      <w:r>
        <w:rPr>
          <w:rFonts w:hint="eastAsia" w:ascii="宋体" w:hAnsi="宋体" w:eastAsia="宋体" w:cs="宋体"/>
          <w:b/>
          <w:color w:val="000000"/>
        </w:rPr>
        <w:t xml:space="preserve">六、定标</w:t>
      </w:r>
      <w:bookmarkEnd w:id="187"/>
      <w:r/>
      <w:r/>
    </w:p>
    <w:p>
      <w:pPr>
        <w:pStyle w:val="711"/>
        <w:ind w:firstLine="480"/>
        <w:jc w:val="both"/>
        <w:keepLines/>
        <w:keepNext/>
        <w:spacing w:beforeAutospacing="0" w:afterAutospacing="0" w:line="360" w:lineRule="auto"/>
        <w:rPr>
          <w:rFonts w:ascii="宋体" w:hAnsi="宋体" w:eastAsia="宋体" w:cs="宋体"/>
        </w:rPr>
      </w:pPr>
      <w:r/>
      <w:bookmarkStart w:id="188" w:name="_Toc20823310"/>
      <w:r/>
      <w:bookmarkStart w:id="189" w:name="_Toc16938554"/>
      <w:r/>
      <w:bookmarkStart w:id="190" w:name="_Toc513029238"/>
      <w:r>
        <w:rPr>
          <w:rFonts w:hint="eastAsia" w:ascii="宋体" w:hAnsi="宋体" w:eastAsia="宋体" w:cs="宋体"/>
          <w:color w:val="000000"/>
        </w:rPr>
        <w:t xml:space="preserve">28、</w:t>
      </w:r>
      <w:bookmarkEnd w:id="188"/>
      <w:r>
        <w:rPr>
          <w:rFonts w:hint="eastAsia" w:ascii="宋体" w:hAnsi="宋体" w:eastAsia="宋体" w:cs="宋体"/>
          <w:color w:val="000000"/>
        </w:rPr>
        <w:t xml:space="preserve">确定</w:t>
      </w:r>
      <w:bookmarkEnd w:id="189"/>
      <w:r/>
      <w:bookmarkEnd w:id="190"/>
      <w:r>
        <w:rPr>
          <w:rFonts w:hint="eastAsia" w:ascii="宋体" w:hAnsi="宋体" w:eastAsia="宋体" w:cs="宋体"/>
          <w:color w:val="000000"/>
        </w:rPr>
        <w:t xml:space="preserve">中标单位</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 代理机构将在中国政府采购网</w:t>
      </w:r>
      <w:r>
        <w:rPr>
          <w:rFonts w:hint="eastAsia" w:ascii="宋体" w:hAnsi="宋体" w:eastAsia="宋体" w:cs="宋体"/>
          <w:color w:val="000000"/>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 若有充分证据证明，中标人出现下列情况之一的，一经查实，将被取消中标资格：</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28.4.1提供虚假材料谋取中标的。</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28.4.2向采购人、代理机构行贿或者提供其他不正当利益的。</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28.4.4与采购人或者其他供应商恶意串通的。</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28.4.5采取不正当手段诋毁、排挤其他供应商的。</w:t>
      </w:r>
      <w:r/>
    </w:p>
    <w:p>
      <w:pPr>
        <w:pStyle w:val="711"/>
        <w:ind w:firstLine="480"/>
        <w:jc w:val="both"/>
        <w:spacing w:beforeAutospacing="0" w:afterAutospacing="0" w:line="360" w:lineRule="auto"/>
        <w:rPr>
          <w:rFonts w:ascii="宋体" w:hAnsi="宋体" w:eastAsia="宋体" w:cs="宋体"/>
        </w:rPr>
      </w:pPr>
      <w:r/>
      <w:bookmarkStart w:id="191" w:name="_Toc200451960"/>
      <w:r>
        <w:rPr>
          <w:rFonts w:hint="eastAsia" w:ascii="宋体" w:hAnsi="宋体" w:eastAsia="宋体" w:cs="宋体"/>
          <w:color w:val="000000"/>
        </w:rPr>
        <w:t xml:space="preserve">28.5. 有下列情形之一的，视为投标人串通投标，投标无效：</w:t>
      </w:r>
      <w:bookmarkEnd w:id="191"/>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28.5.3不同投标人的投标文件载明的项目管理成员或者联系人员为同一人；</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711"/>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29、质疑处理</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t xml:space="preserve">   29.2.2对采购过程提出质疑的，为各采购程序环节结束之日；</w:t>
      </w:r>
      <w:r>
        <w:rPr>
          <w:rFonts w:hint="eastAsia" w:ascii="宋体" w:hAnsi="宋体" w:eastAsia="宋体" w:cs="宋体"/>
          <w:color w:val="000000"/>
        </w:rPr>
        <w:br/>
        <w:t xml:space="preserve">   29.2.3对中标或者成交结果提出质疑的，为中标或者成交结果公告期限届满</w:t>
      </w:r>
      <w:r>
        <w:rPr>
          <w:rFonts w:hint="eastAsia" w:ascii="宋体" w:hAnsi="宋体" w:eastAsia="宋体" w:cs="宋体"/>
          <w:color w:val="000000"/>
        </w:rPr>
        <w:t xml:space="preserve">之日。</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宋体" w:hAnsi="宋体" w:eastAsia="宋体" w:cs="宋体"/>
          <w:color w:val="000000"/>
        </w:rPr>
        <w:t xml:space="preserve">作出</w:t>
      </w:r>
      <w:r>
        <w:rPr>
          <w:rFonts w:hint="eastAsia" w:ascii="宋体" w:hAnsi="宋体" w:eastAsia="宋体" w:cs="宋体"/>
          <w:color w:val="000000"/>
        </w:rPr>
        <w:t xml:space="preserve">答复。</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采购人及代理机构只接收以纸质原件形式送达的质疑,采购人和代理机构不接受未填写快递运单的快件。代理机构质疑接收人及联系方式见招标文件第一章。</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 以下情形的质疑不予受理</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29.5.2 超出政府采购法定期限的质疑。</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29.6 </w:t>
      </w:r>
      <w:r>
        <w:rPr>
          <w:rFonts w:hint="eastAsia" w:ascii="宋体" w:hAnsi="宋体" w:eastAsia="宋体" w:cs="宋体"/>
          <w:color w:val="000000"/>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11"/>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30、中标通知书</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30.l中标结果确定后，代理机构将向中标人发出中标通知书。请中标人在中标结果公告届满之日起30日内,使用CA数字证书</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w:t>
      </w:r>
      <w:r>
        <w:rPr>
          <w:rFonts w:hint="eastAsia" w:ascii="宋体" w:hAnsi="宋体" w:eastAsia="宋体" w:cs="宋体"/>
          <w:color w:val="000000"/>
        </w:rPr>
        <w:t xml:space="preserve">标人自行</w:t>
      </w:r>
      <w:r>
        <w:rPr>
          <w:rFonts w:hint="eastAsia" w:ascii="宋体" w:hAnsi="宋体" w:eastAsia="宋体" w:cs="宋体"/>
          <w:color w:val="000000"/>
        </w:rPr>
        <w:t xml:space="preserve">承担。</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11"/>
        <w:ind w:firstLine="482"/>
        <w:jc w:val="both"/>
        <w:keepLines/>
        <w:keepNext/>
        <w:spacing w:before="156" w:beforeAutospacing="0" w:after="156" w:afterAutospacing="0" w:line="360" w:lineRule="auto"/>
        <w:rPr>
          <w:rFonts w:ascii="宋体" w:hAnsi="宋体" w:eastAsia="宋体" w:cs="宋体"/>
        </w:rPr>
      </w:pPr>
      <w:r/>
      <w:bookmarkStart w:id="192" w:name="_Toc513029236"/>
      <w:r/>
      <w:bookmarkStart w:id="193" w:name="_Toc120614220"/>
      <w:r/>
      <w:bookmarkStart w:id="194" w:name="_Toc20823308"/>
      <w:r/>
      <w:bookmarkStart w:id="195" w:name="_Toc16938552"/>
      <w:r>
        <w:rPr>
          <w:rFonts w:hint="eastAsia" w:ascii="宋体" w:hAnsi="宋体" w:eastAsia="宋体" w:cs="宋体"/>
          <w:b/>
          <w:color w:val="000000"/>
        </w:rPr>
        <w:t xml:space="preserve">七、授予合同</w:t>
      </w:r>
      <w:bookmarkEnd w:id="192"/>
      <w:r/>
      <w:bookmarkEnd w:id="193"/>
      <w:r/>
      <w:bookmarkEnd w:id="194"/>
      <w:r/>
      <w:bookmarkEnd w:id="195"/>
      <w:r/>
      <w:r/>
    </w:p>
    <w:p>
      <w:pPr>
        <w:pStyle w:val="711"/>
        <w:ind w:firstLine="480"/>
        <w:jc w:val="both"/>
        <w:keepLines/>
        <w:keepNext/>
        <w:spacing w:beforeAutospacing="0" w:afterAutospacing="0" w:line="360" w:lineRule="auto"/>
        <w:rPr>
          <w:rFonts w:ascii="宋体" w:hAnsi="宋体" w:eastAsia="宋体" w:cs="宋体"/>
        </w:rPr>
      </w:pPr>
      <w:r/>
      <w:bookmarkStart w:id="196" w:name="_Toc16938553"/>
      <w:r/>
      <w:bookmarkStart w:id="197" w:name="_Toc513029237"/>
      <w:r/>
      <w:bookmarkStart w:id="198" w:name="_Toc20823309"/>
      <w:r>
        <w:rPr>
          <w:rFonts w:hint="eastAsia" w:ascii="宋体" w:hAnsi="宋体" w:eastAsia="宋体" w:cs="宋体"/>
          <w:color w:val="000000"/>
        </w:rPr>
        <w:t xml:space="preserve">31. 签订合同</w:t>
      </w:r>
      <w:bookmarkEnd w:id="196"/>
      <w:r/>
      <w:bookmarkEnd w:id="197"/>
      <w:r/>
      <w:bookmarkEnd w:id="198"/>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711"/>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32、货物（包含与货物相关的服务）的追加</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711"/>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w:t>
      </w:r>
      <w:r>
        <w:rPr>
          <w:rFonts w:hint="eastAsia" w:ascii="宋体" w:hAnsi="宋体" w:eastAsia="宋体" w:cs="宋体"/>
        </w:rPr>
        <w:t xml:space="preserve">盐财购</w:t>
      </w:r>
      <w:r>
        <w:rPr>
          <w:rFonts w:hint="eastAsia" w:ascii="宋体" w:hAnsi="宋体" w:eastAsia="宋体" w:cs="宋体"/>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系统中操作手册。 </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w:t>
      </w:r>
      <w:r>
        <w:rPr>
          <w:rFonts w:hint="eastAsia" w:ascii="宋体" w:hAnsi="宋体" w:eastAsia="宋体" w:cs="宋体"/>
        </w:rPr>
        <w:t xml:space="preserve">的通知》（财办库〔2008〕248号文）。</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w:t>
      </w:r>
      <w:r>
        <w:rPr>
          <w:rFonts w:hint="eastAsia" w:ascii="宋体" w:hAnsi="宋体" w:eastAsia="宋体" w:cs="宋体"/>
          <w:sz w:val="24"/>
        </w:rPr>
        <w:t xml:space="preserve">的通知》（财库〔2019〕19号）执行。国家对品目清单进行调整的，按照最新调整的品目清单执行。</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color w:val="000000"/>
          <w:sz w:val="24"/>
        </w:rPr>
        <w:t xml:space="preserve">。</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33.8实施本国产品标准及相关政策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w:t>
      </w:r>
      <w:r>
        <w:rPr>
          <w:rFonts w:hint="eastAsia" w:ascii="宋体" w:hAnsi="宋体" w:eastAsia="宋体" w:cs="宋体"/>
          <w:b/>
          <w:bCs/>
          <w:color w:val="ff0000"/>
          <w:sz w:val="24"/>
        </w:rPr>
        <w:t xml:space="preserve">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sz w:val="24"/>
          <w:u w:val="single"/>
        </w:rPr>
        <w:t xml:space="preserve">不</w:t>
      </w:r>
      <w:r>
        <w:rPr>
          <w:rFonts w:hint="eastAsia" w:ascii="宋体" w:hAnsi="宋体" w:eastAsia="宋体" w:cs="宋体"/>
          <w:b/>
          <w:bCs/>
          <w:color w:val="ff0000"/>
          <w:sz w:val="24"/>
          <w:u w:val="single"/>
        </w:rPr>
        <w:t xml:space="preserve">出具《声明函》的，不享受政府采购对本国产品的支持政策。</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33.9履约保证金政策</w:t>
      </w:r>
      <w:r/>
    </w:p>
    <w:p>
      <w:pPr>
        <w:pStyle w:val="719"/>
        <w:ind w:left="0" w:firstLine="480"/>
        <w:spacing w:after="0"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w:t>
      </w:r>
      <w:r>
        <w:rPr>
          <w:rFonts w:hint="eastAsia" w:ascii="宋体" w:hAnsi="宋体" w:eastAsia="宋体" w:cs="宋体"/>
          <w:sz w:val="24"/>
        </w:rPr>
        <w:t xml:space="preserve">为</w:t>
      </w:r>
      <w:r>
        <w:rPr>
          <w:rFonts w:hint="eastAsia" w:ascii="宋体" w:hAnsi="宋体" w:eastAsia="宋体" w:cs="宋体"/>
          <w:sz w:val="24"/>
        </w:rPr>
        <w:t xml:space="preserve">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w:t>
      </w:r>
      <w:r>
        <w:rPr>
          <w:rFonts w:ascii="宋体" w:hAnsi="宋体" w:eastAsia="宋体" w:cs="宋体"/>
          <w:sz w:val="24"/>
        </w:rPr>
        <w:t xml:space="preserve">30</w:t>
      </w:r>
      <w:r>
        <w:rPr>
          <w:rFonts w:hint="eastAsia" w:ascii="宋体" w:hAnsi="宋体" w:eastAsia="宋体" w:cs="宋体"/>
          <w:sz w:val="24"/>
        </w:rPr>
        <w:t xml:space="preserve">%（原则上不低于合同金额的30%）。在签订合同时，中标、成交供应商明确书面表示无需预付款或者主动要求降低预付款比例的，采购人可就预付款比例作相应调整。</w:t>
      </w:r>
      <w:r/>
    </w:p>
    <w:p>
      <w:pPr>
        <w:pStyle w:val="719"/>
        <w:ind w:left="0" w:firstLine="480"/>
        <w:spacing w:after="0" w:line="520" w:lineRule="exact"/>
        <w:rPr>
          <w:rFonts w:ascii="宋体" w:hAnsi="宋体" w:eastAsia="宋体" w:cs="宋体"/>
          <w:sz w:val="24"/>
        </w:rPr>
      </w:pPr>
      <w:r>
        <w:rPr>
          <w:rFonts w:ascii="宋体" w:hAnsi="宋体" w:eastAsia="宋体" w:cs="宋体"/>
          <w:sz w:val="24"/>
        </w:rPr>
      </w:r>
      <w:r/>
    </w:p>
    <w:p>
      <w:pPr>
        <w:pStyle w:val="711"/>
        <w:jc w:val="both"/>
        <w:spacing w:beforeAutospacing="0" w:afterAutospacing="0"/>
        <w:rPr>
          <w:rFonts w:ascii="宋体" w:hAnsi="宋体" w:eastAsia="宋体" w:cs="宋体"/>
        </w:rPr>
      </w:pPr>
      <w:r>
        <w:rPr>
          <w:rFonts w:hint="eastAsia" w:ascii="宋体" w:hAnsi="宋体" w:eastAsia="宋体" w:cs="宋体"/>
        </w:rPr>
        <w:t xml:space="preserve"> </w:t>
      </w:r>
      <w:r/>
    </w:p>
    <w:p>
      <w:pPr>
        <w:pStyle w:val="711"/>
        <w:jc w:val="both"/>
        <w:spacing w:beforeAutospacing="0" w:afterAutospacing="0"/>
        <w:rPr>
          <w:rFonts w:ascii="宋体" w:hAnsi="宋体" w:eastAsia="宋体" w:cs="宋体"/>
        </w:rPr>
      </w:pPr>
      <w:r>
        <w:rPr>
          <w:rFonts w:hint="eastAsia" w:ascii="宋体" w:hAnsi="宋体" w:eastAsia="宋体" w:cs="宋体"/>
        </w:rPr>
        <w:t xml:space="preserve"> </w:t>
      </w:r>
      <w:r/>
    </w:p>
    <w:p>
      <w:pPr>
        <w:pStyle w:val="711"/>
        <w:jc w:val="both"/>
        <w:spacing w:beforeAutospacing="0" w:afterAutospacing="0"/>
        <w:rPr>
          <w:rFonts w:ascii="宋体" w:hAnsi="宋体" w:eastAsia="宋体" w:cs="宋体"/>
        </w:rPr>
      </w:pPr>
      <w:r>
        <w:rPr>
          <w:rFonts w:hint="eastAsia" w:ascii="宋体" w:hAnsi="宋体" w:eastAsia="宋体" w:cs="宋体"/>
        </w:rPr>
        <w:t xml:space="preserve"> </w:t>
      </w:r>
      <w:r/>
    </w:p>
    <w:p>
      <w:pPr>
        <w:pStyle w:val="711"/>
        <w:jc w:val="both"/>
        <w:spacing w:beforeAutospacing="0" w:afterAutospacing="0"/>
        <w:rPr>
          <w:rFonts w:ascii="宋体" w:hAnsi="宋体" w:eastAsia="宋体" w:cs="宋体"/>
        </w:rPr>
      </w:pPr>
      <w:r>
        <w:rPr>
          <w:rFonts w:ascii="宋体" w:hAnsi="宋体" w:eastAsia="宋体" w:cs="宋体"/>
        </w:rPr>
      </w:r>
      <w:r/>
    </w:p>
    <w:p>
      <w:pPr>
        <w:ind w:firstLine="720"/>
        <w:jc w:val="center"/>
        <w:spacing w:line="360" w:lineRule="auto"/>
        <w:widowControl/>
        <w:rPr>
          <w:sz w:val="36"/>
          <w:szCs w:val="44"/>
        </w:rPr>
      </w:pPr>
      <w:r>
        <w:rPr>
          <w:sz w:val="36"/>
          <w:szCs w:val="44"/>
        </w:rPr>
        <w:t xml:space="preserve"> </w:t>
      </w:r>
      <w:bookmarkStart w:id="199" w:name="_Toc479757211"/>
      <w:r/>
      <w:bookmarkStart w:id="200" w:name="_Toc20823346"/>
      <w:r/>
      <w:bookmarkStart w:id="201" w:name="_Toc462564139"/>
      <w:r/>
      <w:bookmarkStart w:id="202" w:name="_Hlt16619350"/>
      <w:r/>
      <w:bookmarkStart w:id="203" w:name="_Toc16938590"/>
      <w:r/>
      <w:bookmarkStart w:id="204" w:name="_Toc120614244"/>
      <w:r/>
      <w:bookmarkStart w:id="205" w:name="_Hlt16619369"/>
      <w:r/>
      <w:r/>
    </w:p>
    <w:p>
      <w:pPr>
        <w:ind w:firstLine="720"/>
        <w:rPr>
          <w:sz w:val="36"/>
          <w:szCs w:val="44"/>
        </w:rPr>
      </w:pPr>
      <w:r>
        <w:rPr>
          <w:sz w:val="36"/>
          <w:szCs w:val="44"/>
        </w:rPr>
        <w:br w:type="page" w:clear="all"/>
      </w:r>
      <w:r/>
    </w:p>
    <w:p>
      <w:pPr>
        <w:ind w:firstLine="964"/>
        <w:jc w:val="center"/>
        <w:spacing w:line="360" w:lineRule="auto"/>
        <w:widowControl/>
        <w:rPr>
          <w:rFonts w:ascii="宋体" w:hAnsi="宋体" w:cs="宋体"/>
          <w:b/>
          <w:sz w:val="48"/>
          <w:szCs w:val="44"/>
        </w:rPr>
      </w:pPr>
      <w:r>
        <w:rPr>
          <w:rFonts w:hint="eastAsia" w:ascii="宋体" w:hAnsi="宋体" w:cs="宋体"/>
          <w:b/>
          <w:sz w:val="48"/>
          <w:szCs w:val="44"/>
        </w:rPr>
        <w:t xml:space="preserve">第三章  合同条款</w:t>
      </w:r>
      <w:r/>
    </w:p>
    <w:p>
      <w:pPr>
        <w:ind w:firstLine="420"/>
        <w:rPr>
          <w:rFonts w:ascii="宋体" w:hAnsi="宋体" w:cs="宋体"/>
        </w:rPr>
      </w:pPr>
      <w:r/>
      <w:bookmarkStart w:id="206" w:name="EB6d2006462e294de090c16e672cecc3bd"/>
      <w:r/>
      <w:r/>
    </w:p>
    <w:p>
      <w:pPr>
        <w:pStyle w:val="711"/>
        <w:ind w:firstLine="480"/>
        <w:jc w:val="both"/>
        <w:spacing w:beforeAutospacing="0" w:afterAutospacing="0" w:line="360" w:lineRule="auto"/>
        <w:rPr>
          <w:rFonts w:ascii="宋体" w:hAnsi="宋体"/>
        </w:rPr>
      </w:pPr>
      <w:r/>
      <w:bookmarkStart w:id="207" w:name="_Toc513029243"/>
      <w:r/>
      <w:bookmarkStart w:id="208" w:name="_Toc20823315"/>
      <w:r/>
      <w:bookmarkStart w:id="209" w:name="_Toc16938559"/>
      <w:r/>
      <w:bookmarkEnd w:id="206"/>
      <w:r>
        <w:rPr>
          <w:rFonts w:hint="eastAsia" w:ascii="宋体" w:hAnsi="宋体" w:cs="宋体"/>
          <w:color w:val="000000"/>
        </w:rPr>
        <w:t xml:space="preserve">以</w:t>
      </w:r>
      <w:bookmarkEnd w:id="207"/>
      <w:r/>
      <w:bookmarkEnd w:id="208"/>
      <w:r/>
      <w:bookmarkEnd w:id="209"/>
      <w:r>
        <w:rPr>
          <w:rFonts w:hint="eastAsia" w:ascii="宋体" w:hAnsi="宋体" w:cs="宋体"/>
          <w:color w:val="000000"/>
        </w:rPr>
        <w:t xml:space="preserve">下为</w:t>
      </w:r>
      <w:r>
        <w:rPr>
          <w:rFonts w:hint="eastAsia" w:ascii="宋体" w:hAnsi="宋体" w:cs="宋体"/>
          <w:color w:val="000000"/>
        </w:rPr>
        <w:t xml:space="preserve">中标</w:t>
      </w:r>
      <w:r>
        <w:rPr>
          <w:rFonts w:hint="eastAsia" w:ascii="宋体" w:hAnsi="宋体" w:cs="宋体"/>
          <w:color w:val="000000"/>
        </w:rPr>
        <w:t xml:space="preserve">后签订本项目合同的通用条款，</w:t>
      </w:r>
      <w:r>
        <w:rPr>
          <w:rFonts w:hint="eastAsia" w:ascii="宋体" w:hAnsi="宋体" w:cs="宋体"/>
          <w:color w:val="000000"/>
        </w:rPr>
        <w:t xml:space="preserve">中标</w:t>
      </w:r>
      <w:r>
        <w:rPr>
          <w:rFonts w:hint="eastAsia" w:ascii="宋体" w:hAnsi="宋体" w:cs="宋体"/>
          <w:color w:val="000000"/>
        </w:rPr>
        <w:t xml:space="preserve">供应商不得提出实质性的修改，关于专用条款将由采购人与</w:t>
      </w:r>
      <w:r>
        <w:rPr>
          <w:rFonts w:hint="eastAsia" w:ascii="宋体" w:hAnsi="宋体" w:cs="宋体"/>
          <w:color w:val="000000"/>
        </w:rPr>
        <w:t xml:space="preserve">中标</w:t>
      </w:r>
      <w:r>
        <w:rPr>
          <w:rFonts w:hint="eastAsia" w:ascii="宋体" w:hAnsi="宋体" w:cs="宋体"/>
          <w:color w:val="000000"/>
        </w:rPr>
        <w:t xml:space="preserve">供应商结合本项目具体情况协商后签订。 </w:t>
      </w:r>
      <w:r/>
    </w:p>
    <w:p>
      <w:pPr>
        <w:pStyle w:val="711"/>
        <w:ind w:firstLine="602"/>
        <w:jc w:val="center"/>
        <w:spacing w:beforeAutospacing="0" w:afterAutospacing="0" w:line="360" w:lineRule="auto"/>
      </w:pPr>
      <w:r>
        <w:rPr>
          <w:rFonts w:hint="eastAsia" w:ascii="宋体" w:hAnsi="宋体" w:cs="宋体"/>
          <w:b/>
          <w:color w:val="000000"/>
          <w:sz w:val="30"/>
          <w:szCs w:val="30"/>
        </w:rPr>
        <w:t xml:space="preserve">政府采购合同（货物）</w:t>
      </w:r>
      <w:r/>
    </w:p>
    <w:p>
      <w:pPr>
        <w:pStyle w:val="711"/>
        <w:ind w:firstLine="480"/>
        <w:spacing w:beforeAutospacing="0" w:afterAutospacing="0" w:line="360" w:lineRule="auto"/>
        <w:rPr>
          <w:rFonts w:ascii="宋体" w:hAnsi="宋体" w:cs="宋体"/>
          <w:color w:val="000000"/>
        </w:rPr>
      </w:pPr>
      <w:r>
        <w:rPr>
          <w:rFonts w:hint="eastAsia" w:ascii="宋体" w:hAnsi="宋体" w:cs="宋体"/>
          <w:color w:val="000000"/>
        </w:rPr>
        <w:t xml:space="preserve">项目名称：滨海县中小学（幼儿园）食堂净水设备采购及安装项目</w:t>
      </w:r>
      <w:r/>
    </w:p>
    <w:p>
      <w:pPr>
        <w:pStyle w:val="711"/>
        <w:ind w:firstLine="480"/>
        <w:spacing w:beforeAutospacing="0" w:afterAutospacing="0" w:line="360" w:lineRule="auto"/>
        <w:rPr>
          <w:rFonts w:ascii="宋体" w:hAnsi="宋体" w:cs="宋体"/>
          <w:color w:val="000000"/>
        </w:rPr>
      </w:pPr>
      <w:r>
        <w:rPr>
          <w:rFonts w:hint="eastAsia" w:ascii="宋体" w:hAnsi="宋体" w:cs="宋体"/>
          <w:color w:val="000000"/>
        </w:rPr>
        <w:t xml:space="preserve">项目编号：</w:t>
      </w:r>
      <w:r>
        <w:rPr>
          <w:rFonts w:ascii="宋体" w:hAnsi="宋体" w:cs="宋体"/>
          <w:color w:val="000000"/>
        </w:rPr>
        <w:t xml:space="preserve">JSZC-320922-YCGX-G2026-0008</w:t>
      </w:r>
      <w:r>
        <w:rPr>
          <w:rFonts w:hint="eastAsia" w:ascii="宋体" w:hAnsi="宋体" w:cs="宋体"/>
          <w:color w:val="000000"/>
        </w:rPr>
        <w:t xml:space="preserve"> </w:t>
      </w:r>
      <w:r/>
    </w:p>
    <w:p>
      <w:pPr>
        <w:pStyle w:val="711"/>
        <w:ind w:firstLine="480"/>
        <w:jc w:val="both"/>
        <w:spacing w:beforeAutospacing="0" w:afterAutospacing="0" w:line="360" w:lineRule="auto"/>
      </w:pPr>
      <w:r>
        <w:rPr>
          <w:rFonts w:hint="eastAsia" w:ascii="宋体" w:hAnsi="宋体" w:cs="宋体"/>
          <w:color w:val="000000"/>
        </w:rPr>
        <w:t xml:space="preserve">甲方：（买方）滨海县教育局</w:t>
      </w:r>
      <w:r/>
    </w:p>
    <w:p>
      <w:pPr>
        <w:pStyle w:val="711"/>
        <w:ind w:firstLine="480"/>
        <w:jc w:val="both"/>
        <w:spacing w:beforeAutospacing="0" w:afterAutospacing="0" w:line="360" w:lineRule="auto"/>
      </w:pPr>
      <w:r>
        <w:rPr>
          <w:rFonts w:hint="eastAsia" w:ascii="宋体" w:hAnsi="宋体" w:cs="宋体"/>
          <w:color w:val="000000"/>
        </w:rPr>
        <w:t xml:space="preserve">乙方：（卖方）_________</w:t>
      </w:r>
      <w:r/>
    </w:p>
    <w:p>
      <w:pPr>
        <w:pStyle w:val="711"/>
        <w:ind w:firstLine="482"/>
        <w:jc w:val="both"/>
        <w:spacing w:beforeAutospacing="0" w:afterAutospacing="0" w:line="360" w:lineRule="auto"/>
      </w:pPr>
      <w:r>
        <w:rPr>
          <w:rFonts w:hint="eastAsia" w:ascii="宋体" w:hAnsi="宋体" w:cs="宋体"/>
          <w:b/>
          <w:color w:val="000000"/>
        </w:rPr>
        <w:t xml:space="preserve"> </w:t>
      </w:r>
      <w:r>
        <w:rPr>
          <w:rFonts w:hint="eastAsia" w:ascii="宋体" w:hAnsi="宋体" w:cs="宋体"/>
          <w:color w:val="000000"/>
        </w:rPr>
        <w:t xml:space="preserve">甲、乙双方根据</w:t>
      </w:r>
      <w:r>
        <w:rPr>
          <w:rFonts w:hint="eastAsia" w:ascii="宋体" w:hAnsi="宋体" w:cs="宋体"/>
          <w:color w:val="000000"/>
          <w:u w:val="single"/>
        </w:rPr>
        <w:t xml:space="preserve">滨海县中小学（幼儿园）食堂净水设备采购及安装项目</w:t>
      </w:r>
      <w:r>
        <w:rPr>
          <w:rFonts w:hint="eastAsia" w:ascii="宋体" w:hAnsi="宋体" w:cs="宋体"/>
          <w:color w:val="000000"/>
        </w:rPr>
        <w:t xml:space="preserve">公开招标的结果，签署本合同。</w:t>
      </w:r>
      <w:r/>
    </w:p>
    <w:p>
      <w:pPr>
        <w:pStyle w:val="711"/>
        <w:ind w:firstLine="482"/>
        <w:jc w:val="both"/>
        <w:spacing w:beforeAutospacing="0" w:afterAutospacing="0" w:line="360" w:lineRule="auto"/>
      </w:pPr>
      <w:r>
        <w:rPr>
          <w:rFonts w:hint="eastAsia" w:ascii="宋体" w:hAnsi="宋体" w:cs="宋体"/>
          <w:b/>
          <w:color w:val="000000"/>
        </w:rPr>
        <w:t xml:space="preserve">一、合同内容</w:t>
      </w:r>
      <w:r/>
    </w:p>
    <w:p>
      <w:pPr>
        <w:pStyle w:val="711"/>
        <w:ind w:firstLine="480"/>
        <w:jc w:val="both"/>
        <w:spacing w:beforeAutospacing="0" w:afterAutospacing="0" w:line="360" w:lineRule="auto"/>
      </w:pPr>
      <w:r>
        <w:rPr>
          <w:rFonts w:hint="eastAsia" w:ascii="宋体" w:hAnsi="宋体" w:cs="宋体"/>
          <w:color w:val="000000"/>
        </w:rPr>
        <w:t xml:space="preserve">1.1 标的名称：</w:t>
      </w:r>
      <w:r/>
    </w:p>
    <w:p>
      <w:pPr>
        <w:pStyle w:val="711"/>
        <w:ind w:firstLine="480"/>
        <w:jc w:val="both"/>
        <w:spacing w:beforeAutospacing="0" w:afterAutospacing="0" w:line="360" w:lineRule="auto"/>
      </w:pPr>
      <w:r>
        <w:rPr>
          <w:rFonts w:hint="eastAsia" w:ascii="宋体" w:hAnsi="宋体" w:cs="宋体"/>
          <w:color w:val="000000"/>
        </w:rPr>
        <w:t xml:space="preserve">1.2 标的质量：</w:t>
      </w:r>
      <w:r/>
    </w:p>
    <w:p>
      <w:pPr>
        <w:pStyle w:val="711"/>
        <w:ind w:firstLine="480"/>
        <w:jc w:val="both"/>
        <w:spacing w:beforeAutospacing="0" w:afterAutospacing="0" w:line="360" w:lineRule="auto"/>
      </w:pPr>
      <w:r>
        <w:rPr>
          <w:rFonts w:hint="eastAsia" w:ascii="宋体" w:hAnsi="宋体" w:cs="宋体"/>
          <w:color w:val="000000"/>
        </w:rPr>
        <w:t xml:space="preserve">1.3 标的数量（规模）：</w:t>
      </w:r>
      <w:r/>
    </w:p>
    <w:p>
      <w:pPr>
        <w:pStyle w:val="711"/>
        <w:ind w:firstLine="480"/>
        <w:jc w:val="both"/>
        <w:spacing w:beforeAutospacing="0" w:afterAutospacing="0" w:line="360" w:lineRule="auto"/>
      </w:pPr>
      <w:r>
        <w:rPr>
          <w:rFonts w:hint="eastAsia" w:ascii="宋体" w:hAnsi="宋体" w:cs="宋体"/>
          <w:color w:val="000000"/>
        </w:rPr>
        <w:t xml:space="preserve">1.4 履行时间（期限）：</w:t>
      </w:r>
      <w:r/>
    </w:p>
    <w:p>
      <w:pPr>
        <w:pStyle w:val="711"/>
        <w:ind w:firstLine="480"/>
        <w:jc w:val="both"/>
        <w:spacing w:beforeAutospacing="0" w:afterAutospacing="0" w:line="360" w:lineRule="auto"/>
      </w:pPr>
      <w:r>
        <w:rPr>
          <w:rFonts w:hint="eastAsia" w:ascii="宋体" w:hAnsi="宋体" w:cs="宋体"/>
          <w:color w:val="000000"/>
        </w:rPr>
        <w:t xml:space="preserve">1.5 履行地点：</w:t>
      </w:r>
      <w:r/>
    </w:p>
    <w:p>
      <w:pPr>
        <w:pStyle w:val="711"/>
        <w:ind w:firstLine="480"/>
        <w:jc w:val="both"/>
        <w:spacing w:beforeAutospacing="0" w:afterAutospacing="0" w:line="360" w:lineRule="auto"/>
      </w:pPr>
      <w:r>
        <w:rPr>
          <w:rFonts w:hint="eastAsia" w:ascii="宋体" w:hAnsi="宋体" w:cs="宋体"/>
          <w:color w:val="000000"/>
        </w:rPr>
        <w:t xml:space="preserve">1.6 履行方式：</w:t>
      </w:r>
      <w:r/>
    </w:p>
    <w:p>
      <w:pPr>
        <w:pStyle w:val="711"/>
        <w:ind w:firstLine="480"/>
        <w:jc w:val="both"/>
        <w:spacing w:beforeAutospacing="0" w:afterAutospacing="0" w:line="360" w:lineRule="auto"/>
      </w:pPr>
      <w:r>
        <w:rPr>
          <w:rFonts w:hint="eastAsia" w:ascii="宋体" w:hAnsi="宋体" w:cs="宋体"/>
          <w:color w:val="000000"/>
        </w:rPr>
        <w:t xml:space="preserve">1.7 包装方式：</w:t>
      </w:r>
      <w:r/>
    </w:p>
    <w:p>
      <w:pPr>
        <w:pStyle w:val="711"/>
        <w:ind w:firstLine="482"/>
        <w:jc w:val="both"/>
        <w:spacing w:beforeAutospacing="0" w:afterAutospacing="0" w:line="360" w:lineRule="auto"/>
      </w:pPr>
      <w:r>
        <w:rPr>
          <w:rFonts w:hint="eastAsia" w:ascii="宋体" w:hAnsi="宋体" w:cs="宋体"/>
          <w:b/>
          <w:color w:val="000000"/>
        </w:rPr>
        <w:t xml:space="preserve">二、合同金额</w:t>
      </w:r>
      <w:r/>
    </w:p>
    <w:p>
      <w:pPr>
        <w:pStyle w:val="711"/>
        <w:ind w:firstLine="480"/>
        <w:spacing w:beforeAutospacing="0" w:afterAutospacing="0" w:line="360" w:lineRule="auto"/>
        <w:rPr>
          <w:rFonts w:ascii="宋体" w:hAnsi="宋体" w:cs="宋体"/>
          <w:color w:val="000000"/>
        </w:rPr>
      </w:pPr>
      <w:r>
        <w:rPr>
          <w:rFonts w:hint="eastAsia" w:ascii="宋体" w:hAnsi="宋体" w:cs="宋体"/>
          <w:color w:val="000000"/>
        </w:rPr>
        <w:t xml:space="preserve">2.1 本合同总金额为人民币（大写）：（¥___________元）。</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2.2合同总金额包括所投产品（</w:t>
      </w:r>
      <w:r>
        <w:rPr>
          <w:rFonts w:hint="eastAsia" w:ascii="宋体" w:hAnsi="宋体" w:cs="宋体"/>
          <w:color w:val="000000"/>
        </w:rPr>
        <w:t xml:space="preserve">含相关</w:t>
      </w:r>
      <w:r>
        <w:rPr>
          <w:rFonts w:hint="eastAsia" w:ascii="宋体" w:hAnsi="宋体" w:cs="宋体"/>
          <w:color w:val="000000"/>
        </w:rPr>
        <w:t xml:space="preserve">配件</w:t>
      </w:r>
      <w:r>
        <w:rPr>
          <w:rFonts w:hint="eastAsia" w:ascii="宋体" w:hAnsi="宋体" w:cs="宋体"/>
          <w:color w:val="000000"/>
        </w:rPr>
        <w:t xml:space="preserve">、耗材</w:t>
      </w:r>
      <w:r>
        <w:rPr>
          <w:rFonts w:hint="eastAsia" w:ascii="宋体" w:hAnsi="宋体" w:cs="宋体"/>
          <w:color w:val="000000"/>
        </w:rPr>
        <w:t xml:space="preserve">）费用、</w:t>
      </w:r>
      <w:r>
        <w:rPr>
          <w:rFonts w:hint="eastAsia" w:ascii="宋体" w:hAnsi="宋体" w:cs="宋体"/>
          <w:color w:val="000000"/>
        </w:rPr>
        <w:t xml:space="preserve">备品备件费、专用工具费、</w:t>
      </w:r>
      <w:r>
        <w:rPr>
          <w:rFonts w:hint="eastAsia" w:ascii="宋体" w:hAnsi="宋体" w:cs="宋体"/>
          <w:color w:val="000000"/>
        </w:rPr>
        <w:t xml:space="preserve">包装费、运输费、装卸费、安装调试费、测试费、验收费、质量保修期内维保费、售后服务费、</w:t>
      </w:r>
      <w:r>
        <w:rPr>
          <w:rFonts w:hint="eastAsia" w:ascii="宋体" w:hAnsi="宋体" w:cs="宋体"/>
          <w:color w:val="000000"/>
        </w:rPr>
        <w:t xml:space="preserve">水质检测费、</w:t>
      </w:r>
      <w:r>
        <w:rPr>
          <w:rFonts w:hint="eastAsia" w:ascii="宋体" w:hAnsi="宋体" w:cs="宋体"/>
          <w:color w:val="000000"/>
        </w:rPr>
        <w:t xml:space="preserve">投标费用、招标代理服务费、</w:t>
      </w:r>
      <w:r>
        <w:rPr>
          <w:rFonts w:hint="eastAsia" w:ascii="宋体" w:hAnsi="宋体" w:cs="宋体"/>
          <w:color w:val="000000"/>
        </w:rPr>
        <w:t xml:space="preserve">审计费、</w:t>
      </w:r>
      <w:r>
        <w:rPr>
          <w:rFonts w:hint="eastAsia" w:ascii="宋体" w:hAnsi="宋体" w:cs="宋体"/>
          <w:color w:val="000000"/>
        </w:rPr>
        <w:t xml:space="preserve">税金、各类风险费、管理费、利润等及其他有关的为完成本项目发生的所有费用。</w:t>
      </w:r>
      <w:r/>
    </w:p>
    <w:p>
      <w:pPr>
        <w:pStyle w:val="711"/>
        <w:ind w:firstLine="482"/>
        <w:jc w:val="both"/>
        <w:spacing w:beforeAutospacing="0" w:afterAutospacing="0" w:line="360" w:lineRule="auto"/>
      </w:pPr>
      <w:r>
        <w:rPr>
          <w:rFonts w:hint="eastAsia" w:ascii="宋体" w:hAnsi="宋体" w:cs="宋体"/>
          <w:b/>
          <w:color w:val="000000"/>
        </w:rPr>
        <w:t xml:space="preserve">三、技术资料</w:t>
      </w:r>
      <w:r/>
    </w:p>
    <w:p>
      <w:pPr>
        <w:pStyle w:val="711"/>
        <w:ind w:firstLine="480"/>
        <w:spacing w:beforeAutospacing="0" w:afterAutospacing="0" w:line="360" w:lineRule="auto"/>
      </w:pPr>
      <w:r>
        <w:rPr>
          <w:rFonts w:hint="eastAsia" w:ascii="宋体" w:hAnsi="宋体" w:cs="宋体"/>
          <w:color w:val="000000"/>
        </w:rPr>
        <w:t xml:space="preserve">3.1乙方应按招标文件规定的时间向甲方提供使用货物(包含与货物相关的服务)的有关技术资料。</w:t>
      </w:r>
      <w:r/>
    </w:p>
    <w:p>
      <w:pPr>
        <w:pStyle w:val="711"/>
        <w:ind w:firstLine="480"/>
        <w:spacing w:beforeAutospacing="0" w:afterAutospacing="0" w:line="360" w:lineRule="auto"/>
      </w:pPr>
      <w:r>
        <w:rPr>
          <w:rFonts w:hint="eastAsia" w:ascii="宋体" w:hAnsi="宋体" w:cs="宋体"/>
          <w:color w:val="000000"/>
        </w:rPr>
        <w:t xml:space="preserve">3.2 没有甲方事先书面同意，乙方不得将由甲方提供的有关合同或任何合同</w:t>
      </w:r>
      <w:r>
        <w:rPr>
          <w:rFonts w:hint="eastAsia" w:ascii="宋体" w:hAnsi="宋体" w:cs="宋体"/>
          <w:color w:val="000000"/>
        </w:rPr>
        <w:t xml:space="preserve">条文、规格、计划、图纸、样品或资料提供给与履行本合同无关的任何其他人。即使</w:t>
      </w:r>
      <w:r>
        <w:rPr>
          <w:rFonts w:hint="eastAsia" w:ascii="宋体" w:hAnsi="宋体" w:cs="宋体"/>
          <w:color w:val="000000"/>
        </w:rPr>
        <w:t xml:space="preserve">向履行</w:t>
      </w:r>
      <w:r>
        <w:rPr>
          <w:rFonts w:hint="eastAsia" w:ascii="宋体" w:hAnsi="宋体" w:cs="宋体"/>
          <w:color w:val="000000"/>
        </w:rPr>
        <w:t xml:space="preserve">本合同有关的人员提供，也应注意保密并限于履行合同的必需范围。</w:t>
      </w:r>
      <w:r/>
    </w:p>
    <w:p>
      <w:pPr>
        <w:pStyle w:val="711"/>
        <w:ind w:firstLine="482"/>
        <w:jc w:val="both"/>
        <w:spacing w:beforeAutospacing="0" w:afterAutospacing="0" w:line="360" w:lineRule="auto"/>
        <w:rPr>
          <w:rFonts w:ascii="宋体" w:hAnsi="宋体" w:cs="宋体"/>
          <w:b/>
          <w:color w:val="000000"/>
        </w:rPr>
      </w:pPr>
      <w:r>
        <w:rPr>
          <w:rFonts w:hint="eastAsia" w:ascii="宋体" w:hAnsi="宋体" w:cs="宋体"/>
          <w:b/>
          <w:color w:val="000000"/>
        </w:rPr>
        <w:t xml:space="preserve">四、知识产权</w:t>
      </w:r>
      <w:r/>
    </w:p>
    <w:p>
      <w:pPr>
        <w:pStyle w:val="711"/>
        <w:ind w:left="414" w:firstLine="480"/>
        <w:spacing w:beforeAutospacing="0" w:afterAutospacing="0" w:line="360" w:lineRule="auto"/>
        <w:rPr>
          <w:rFonts w:ascii="宋体" w:hAnsi="宋体" w:cs="宋体"/>
          <w:color w:val="000000"/>
        </w:rPr>
      </w:pPr>
      <w:r>
        <w:rPr>
          <w:rFonts w:ascii="宋体" w:hAnsi="宋体" w:cs="宋体"/>
          <w:color w:val="000000"/>
        </w:rPr>
        <w:t xml:space="preserve">4.1乙</w:t>
      </w:r>
      <w:r>
        <w:rPr>
          <w:rFonts w:hint="eastAsia" w:ascii="宋体" w:hAnsi="宋体" w:cs="宋体"/>
          <w:color w:val="000000"/>
        </w:rPr>
        <w:t xml:space="preserve">方应保证甲方在使用、接受本合同货物</w:t>
      </w:r>
      <w:r>
        <w:rPr>
          <w:rFonts w:ascii="宋体" w:hAnsi="宋体" w:cs="宋体"/>
          <w:color w:val="000000"/>
        </w:rPr>
        <w:t xml:space="preserve">（包含与货物相关的服务）</w:t>
      </w:r>
      <w:r>
        <w:rPr>
          <w:rFonts w:hint="eastAsia" w:ascii="宋体" w:hAnsi="宋体" w:cs="宋体"/>
          <w:color w:val="000000"/>
        </w:rPr>
        <w:t xml:space="preserve">或其任何一部分时不受第三方提出侵犯其专利权、版权、商标权和工业设计权等知识产权的起诉。一旦出现侵权，由乙方负全部责任。</w:t>
      </w:r>
      <w:r/>
    </w:p>
    <w:p>
      <w:pPr>
        <w:pStyle w:val="711"/>
        <w:ind w:firstLine="482"/>
        <w:jc w:val="both"/>
        <w:spacing w:beforeAutospacing="0" w:afterAutospacing="0" w:line="360" w:lineRule="auto"/>
      </w:pPr>
      <w:r>
        <w:rPr>
          <w:rFonts w:hint="eastAsia" w:ascii="宋体" w:hAnsi="宋体" w:cs="宋体"/>
          <w:b/>
          <w:color w:val="000000"/>
        </w:rPr>
        <w:t xml:space="preserve">五、产权担保</w:t>
      </w:r>
      <w:r/>
    </w:p>
    <w:p>
      <w:pPr>
        <w:pStyle w:val="711"/>
        <w:ind w:left="414" w:firstLine="480"/>
        <w:spacing w:beforeAutospacing="0" w:afterAutospacing="0" w:line="360" w:lineRule="auto"/>
        <w:rPr>
          <w:rFonts w:ascii="宋体" w:hAnsi="宋体" w:cs="宋体"/>
          <w:color w:val="000000"/>
        </w:rPr>
      </w:pPr>
      <w:r>
        <w:rPr>
          <w:rFonts w:hint="eastAsia" w:ascii="宋体" w:hAnsi="宋体" w:cs="宋体"/>
          <w:color w:val="000000"/>
        </w:rPr>
        <w:t xml:space="preserve">5.1 乙方保证所交付的货物（包含与货物相关的服务）的所有权完全属于</w:t>
      </w:r>
      <w:r>
        <w:rPr>
          <w:rFonts w:hint="eastAsia" w:ascii="宋体" w:hAnsi="宋体" w:cs="宋体"/>
          <w:color w:val="000000"/>
        </w:rPr>
        <w:t xml:space="preserve">乙方且</w:t>
      </w:r>
      <w:r>
        <w:rPr>
          <w:rFonts w:hint="eastAsia" w:ascii="宋体" w:hAnsi="宋体" w:cs="宋体"/>
          <w:color w:val="000000"/>
        </w:rPr>
        <w:t xml:space="preserve">无任何抵押、查封等产权瑕疵。</w:t>
      </w:r>
      <w:r/>
    </w:p>
    <w:p>
      <w:pPr>
        <w:pStyle w:val="711"/>
        <w:ind w:firstLine="482"/>
        <w:jc w:val="both"/>
        <w:spacing w:beforeAutospacing="0" w:afterAutospacing="0" w:line="360" w:lineRule="auto"/>
        <w:rPr>
          <w:rFonts w:ascii="宋体" w:hAnsi="宋体" w:cs="宋体"/>
          <w:b/>
          <w:color w:val="000000"/>
        </w:rPr>
      </w:pPr>
      <w:r>
        <w:rPr>
          <w:rFonts w:hint="eastAsia" w:ascii="宋体" w:hAnsi="宋体" w:cs="宋体"/>
          <w:b/>
          <w:color w:val="000000"/>
        </w:rPr>
        <w:t xml:space="preserve">六、履约保证金</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6.1 乙方交纳</w:t>
      </w:r>
      <w:r>
        <w:rPr>
          <w:rFonts w:hint="eastAsia" w:ascii="宋体" w:hAnsi="宋体" w:cs="宋体"/>
          <w:color w:val="7030a0"/>
        </w:rPr>
        <w:t xml:space="preserve">合同金额的</w:t>
      </w:r>
      <w:r>
        <w:rPr>
          <w:rFonts w:ascii="宋体" w:hAnsi="宋体" w:cs="宋体"/>
          <w:color w:val="7030a0"/>
        </w:rPr>
        <w:t xml:space="preserve">10</w:t>
      </w:r>
      <w:r>
        <w:rPr>
          <w:rFonts w:hint="eastAsia" w:ascii="宋体" w:hAnsi="宋体" w:cs="宋体"/>
          <w:color w:val="7030a0"/>
        </w:rPr>
        <w:t xml:space="preserve">%</w:t>
      </w:r>
      <w:r>
        <w:rPr>
          <w:rFonts w:hint="eastAsia" w:ascii="宋体" w:hAnsi="宋体" w:cs="宋体"/>
          <w:color w:val="000000"/>
        </w:rPr>
        <w:t xml:space="preserve">作为本合同的履约保证金。</w:t>
      </w:r>
      <w:r/>
    </w:p>
    <w:p>
      <w:pPr>
        <w:pStyle w:val="711"/>
        <w:ind w:firstLine="480"/>
        <w:jc w:val="both"/>
        <w:spacing w:beforeAutospacing="0" w:afterAutospacing="0" w:line="360" w:lineRule="auto"/>
        <w:rPr>
          <w:rFonts w:ascii="宋体" w:hAnsi="宋体" w:cs="宋体"/>
          <w:color w:val="7030a0"/>
        </w:rPr>
      </w:pPr>
      <w:r>
        <w:rPr>
          <w:rFonts w:hint="eastAsia" w:ascii="宋体" w:hAnsi="宋体" w:cs="宋体"/>
          <w:color w:val="7030a0"/>
        </w:rPr>
        <w:t xml:space="preserve">（备注：鼓励采购人对AA评级及以上政府采购供应商（需提供信用管理部门备案的第三方信用报告）免收履约保证金。依据《关于在全省政府采购领域推行电子履约保函（保险）的通知》，鼓励供应商自愿使用履约保函（保险）代替缴纳履约保证金）</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6.2确需收取履约保证金的，履约保证金的缴纳形式：</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6.2.2 如以履约保函（保险）形式缴纳履约保证金，供应商可通过政府采购电子履约保函（保险）平台（www.jsdzbh.com）在线申请履约保函（保险）。</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6.3合同履行结束后，甲方应及时退还交纳的履约保证金。</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6.4履约保证金的退还：</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6.4.1方式：无息退还至投标人缴纳履约保证金的账户。如为保函，在到期时自行失效。</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6.4.2时间：验收合格且招标人收到发票后15日内。</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6.4.3条件：按合同要求全部履约完成并经招标人验收合格，且招标人收到中标人出具的发票。</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6.4.4不予退还情形：</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除不可抗力情况外，投标人出现下列情形之一的，其履约保证金，招标人将视情节决定不予退还或部分不予退还。</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（1）中标人无正当理由拒绝签订合同的，或者在签订合同时向招标人提出附加条件或者更改合同实质性内容要求的；</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（2）中标人不履行与招标人订立的合同的；</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（3）中标人所供货物或服务不符合招标文件规定要求的；</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（4）中标人采取欺骗、弄虚作假方式投标的或与其它投标人串通投标的；</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（5）中标人将合同内容转包、违法分包的；</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（6）中标人故意捏造事实或伪造证明材料，进行虚假恶意投诉或反映的。</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6.4.5逾期退还的违约责任：招标人逾期无故未退还履约保证金的，按中国人民银行同期贷款基准利率上浮20%后的利率支付超期资金占用费，但因供应商自身原因导致无法及时退还的除外。</w:t>
      </w:r>
      <w:r/>
    </w:p>
    <w:p>
      <w:pPr>
        <w:pStyle w:val="711"/>
        <w:ind w:firstLine="482"/>
        <w:jc w:val="both"/>
        <w:spacing w:beforeAutospacing="0" w:afterAutospacing="0" w:line="360" w:lineRule="auto"/>
      </w:pPr>
      <w:r>
        <w:rPr>
          <w:rFonts w:hint="eastAsia" w:ascii="宋体" w:hAnsi="宋体" w:cs="宋体"/>
          <w:b/>
          <w:color w:val="000000"/>
        </w:rPr>
        <w:t xml:space="preserve">七、合同转包或分包</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7.1乙方不得将合同标的转包给他人履行。</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7.2乙方不得将合同标的分包给他人履行。</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7.3乙方如有转包或未经甲方同意的分包行为，甲方有权给予终止合同。</w:t>
      </w:r>
      <w:r/>
    </w:p>
    <w:p>
      <w:pPr>
        <w:pStyle w:val="711"/>
        <w:ind w:firstLine="482"/>
        <w:jc w:val="both"/>
        <w:spacing w:beforeAutospacing="0" w:afterAutospacing="0" w:line="360" w:lineRule="auto"/>
      </w:pPr>
      <w:r>
        <w:rPr>
          <w:rFonts w:hint="eastAsia" w:ascii="宋体" w:hAnsi="宋体" w:cs="宋体"/>
          <w:b/>
          <w:color w:val="000000"/>
        </w:rPr>
        <w:t xml:space="preserve">八、合同款项支付</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8.1</w:t>
      </w:r>
      <w:r>
        <w:rPr>
          <w:rFonts w:hint="eastAsia" w:ascii="宋体" w:hAnsi="宋体" w:cs="宋体"/>
          <w:bCs/>
          <w:color w:val="000000"/>
          <w:sz w:val="24"/>
        </w:rPr>
        <w:t xml:space="preserve">本项目落实预付款制度，预付款比例为30%，合同签订后，</w:t>
      </w:r>
      <w:r>
        <w:rPr>
          <w:rFonts w:hint="eastAsia" w:ascii="宋体" w:hAnsi="宋体" w:cs="宋体"/>
          <w:bCs/>
          <w:color w:val="000000"/>
          <w:sz w:val="24"/>
        </w:rPr>
        <w:t xml:space="preserve">甲方</w:t>
      </w:r>
      <w:r>
        <w:rPr>
          <w:rFonts w:hint="eastAsia" w:ascii="宋体" w:hAnsi="宋体" w:cs="宋体"/>
          <w:bCs/>
          <w:color w:val="000000"/>
          <w:sz w:val="24"/>
        </w:rPr>
        <w:t xml:space="preserve">在收到发票后10个工作日内将预付款支付到合同约定的供应商账户（供应商须提供合同总价30%的即兑即付预付款银行保函）。在签订合同时，供应商书面明确表示无需预付款或者主动要求降低预付款比例的，</w:t>
      </w:r>
      <w:r>
        <w:rPr>
          <w:rFonts w:hint="eastAsia" w:ascii="宋体" w:hAnsi="宋体" w:cs="宋体"/>
          <w:bCs/>
          <w:color w:val="000000"/>
          <w:sz w:val="24"/>
        </w:rPr>
        <w:t xml:space="preserve">甲方</w:t>
      </w:r>
      <w:r>
        <w:rPr>
          <w:rFonts w:hint="eastAsia" w:ascii="宋体" w:hAnsi="宋体" w:cs="宋体"/>
          <w:bCs/>
          <w:color w:val="000000"/>
          <w:sz w:val="24"/>
        </w:rPr>
        <w:t xml:space="preserve">可不适用前述规定。</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8.2</w:t>
      </w:r>
      <w:r>
        <w:rPr>
          <w:rFonts w:hint="eastAsia" w:ascii="宋体" w:hAnsi="宋体" w:cs="宋体"/>
          <w:bCs/>
          <w:color w:val="000000"/>
          <w:sz w:val="24"/>
        </w:rPr>
        <w:t xml:space="preserve">按</w:t>
      </w:r>
      <w:r>
        <w:rPr>
          <w:rFonts w:hint="eastAsia" w:ascii="宋体" w:hAnsi="宋体" w:cs="宋体"/>
          <w:bCs/>
          <w:color w:val="000000"/>
          <w:sz w:val="24"/>
        </w:rPr>
        <w:t xml:space="preserve">甲方</w:t>
      </w:r>
      <w:r>
        <w:rPr>
          <w:rFonts w:hint="eastAsia" w:ascii="宋体" w:hAnsi="宋体" w:cs="宋体"/>
          <w:bCs/>
          <w:color w:val="000000"/>
          <w:sz w:val="24"/>
        </w:rPr>
        <w:t xml:space="preserve">要求将货物送到指定地点并完成安装、调试，经</w:t>
      </w:r>
      <w:r>
        <w:rPr>
          <w:rFonts w:hint="eastAsia" w:ascii="宋体" w:hAnsi="宋体" w:cs="宋体"/>
          <w:bCs/>
          <w:color w:val="000000"/>
          <w:sz w:val="24"/>
        </w:rPr>
        <w:t xml:space="preserve">甲方</w:t>
      </w:r>
      <w:r>
        <w:rPr>
          <w:rFonts w:hint="eastAsia" w:ascii="宋体" w:hAnsi="宋体" w:cs="宋体"/>
          <w:bCs/>
          <w:color w:val="000000"/>
          <w:sz w:val="24"/>
        </w:rPr>
        <w:t xml:space="preserve">验收合格后凭发票付至合同金额的50%，验收合格满一年后付至合同金额的60%，满二年后付至合同金额的70%，满三年后付至合同金额的80%，余款在验收合格满五年后按照审计结论付清剩余费用。</w:t>
      </w:r>
      <w:r/>
    </w:p>
    <w:p>
      <w:pPr>
        <w:pStyle w:val="711"/>
        <w:ind w:firstLine="482"/>
        <w:spacing w:beforeAutospacing="0" w:afterAutospacing="0" w:line="360" w:lineRule="auto"/>
        <w:rPr>
          <w:rFonts w:ascii="宋体" w:hAnsi="宋体" w:cs="宋体"/>
          <w:b/>
          <w:color w:val="000000"/>
        </w:rPr>
      </w:pPr>
      <w:r>
        <w:rPr>
          <w:rFonts w:hint="eastAsia" w:ascii="宋体" w:hAnsi="宋体" w:cs="宋体"/>
          <w:b/>
          <w:color w:val="000000"/>
        </w:rPr>
        <w:t xml:space="preserve">九、税费</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9.1</w:t>
      </w:r>
      <w:bookmarkStart w:id="210" w:name="_Hlk187243352"/>
      <w:r>
        <w:rPr>
          <w:rFonts w:hint="eastAsia" w:ascii="宋体" w:hAnsi="宋体" w:cs="宋体"/>
          <w:color w:val="000000"/>
        </w:rPr>
        <w:t xml:space="preserve">本合同执行中相关的一切税费均由乙方负担。</w:t>
      </w:r>
      <w:bookmarkEnd w:id="210"/>
      <w:r/>
      <w:r/>
    </w:p>
    <w:p>
      <w:pPr>
        <w:pStyle w:val="711"/>
        <w:ind w:firstLine="482"/>
        <w:jc w:val="both"/>
        <w:spacing w:beforeAutospacing="0" w:afterAutospacing="0" w:line="360" w:lineRule="auto"/>
      </w:pPr>
      <w:r>
        <w:rPr>
          <w:rFonts w:hint="eastAsia" w:ascii="宋体" w:hAnsi="宋体" w:cs="宋体"/>
          <w:b/>
          <w:color w:val="000000"/>
        </w:rPr>
        <w:t xml:space="preserve">十、质量保修范围和保修期及售后服务</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10.1 乙方应按招标文件规定的货物性能、技术要求、质量标准向甲方提供未经使用的全新产品。</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10.2 乙方提供的货物在质量期内因货物本身的质量问题发生故障，乙方应负责免费更换。对达不到技术要求者，根据实际情况，经双方协商，可按以下办法处理：</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⑴更换：由乙方承担所发生的全部费用。</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⑵贬值处理：由甲乙双方合议定价。</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⑶退货处理：乙方应退还甲方支付的合同款，同时</w:t>
      </w:r>
      <w:r>
        <w:rPr>
          <w:rFonts w:hint="eastAsia" w:ascii="宋体" w:hAnsi="宋体" w:cs="宋体"/>
          <w:color w:val="000000"/>
        </w:rPr>
        <w:t xml:space="preserve">应承担该货物</w:t>
      </w:r>
      <w:r>
        <w:rPr>
          <w:rFonts w:hint="eastAsia" w:ascii="宋体" w:hAnsi="宋体" w:cs="宋体"/>
          <w:color w:val="000000"/>
        </w:rPr>
        <w:t xml:space="preserve">的直接费用（运输、保险、检验、货款利息及银行手续费等）。</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10.3 如在使用过程中发生质量问题，乙方在接到甲方通知后在_________小时内响应，_________小时内到达甲方现场。</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10.4 在质保期内，乙方应对货物出现的质量及安全问题负责处理解决并承担一切费用。</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0.5</w:t>
      </w:r>
      <w:r>
        <w:rPr>
          <w:rFonts w:hint="eastAsia" w:ascii="宋体" w:hAnsi="宋体" w:cs="宋体"/>
          <w:color w:val="000000"/>
        </w:rPr>
        <w:t xml:space="preserve">在质保期内，乙方应对货物进行维护保养（</w:t>
      </w:r>
      <w:r>
        <w:rPr>
          <w:rFonts w:hint="eastAsia" w:ascii="宋体" w:hAnsi="宋体" w:eastAsia="宋体" w:cs="宋体"/>
        </w:rPr>
        <w:t xml:space="preserve">含</w:t>
      </w:r>
      <w:r>
        <w:rPr>
          <w:rFonts w:hint="eastAsia" w:ascii="Times New Roman" w:hAnsi="Times New Roman"/>
        </w:rPr>
        <w:t xml:space="preserve">定期维护保养、</w:t>
      </w:r>
      <w:r>
        <w:rPr>
          <w:rFonts w:hint="eastAsia" w:ascii="宋体" w:hAnsi="宋体" w:eastAsia="宋体" w:cs="宋体"/>
        </w:rPr>
        <w:t xml:space="preserve">滤芯与耗材的免费更换</w:t>
      </w:r>
      <w:r>
        <w:rPr>
          <w:rFonts w:ascii="Times New Roman" w:hAnsi="Times New Roman"/>
        </w:rPr>
        <w:t xml:space="preserve">及</w:t>
      </w:r>
      <w:r>
        <w:rPr>
          <w:rFonts w:hint="eastAsia" w:ascii="Times New Roman" w:hAnsi="Times New Roman"/>
        </w:rPr>
        <w:t xml:space="preserve">水质检测</w:t>
      </w:r>
      <w:r>
        <w:rPr>
          <w:rFonts w:ascii="Times New Roman" w:hAnsi="Times New Roman"/>
        </w:rPr>
        <w:t xml:space="preserve">费</w:t>
      </w:r>
      <w:r>
        <w:rPr>
          <w:rFonts w:hint="eastAsia" w:ascii="Times New Roman" w:hAnsi="Times New Roman"/>
        </w:rPr>
        <w:t xml:space="preserve">等所需的一切费用</w:t>
      </w:r>
      <w:r>
        <w:rPr>
          <w:rFonts w:hint="eastAsia" w:ascii="宋体" w:hAnsi="宋体" w:cs="宋体"/>
          <w:color w:val="000000"/>
        </w:rPr>
        <w:t xml:space="preserve">），费用包含在合同价中。</w:t>
      </w:r>
      <w:r/>
    </w:p>
    <w:p>
      <w:pPr>
        <w:pStyle w:val="711"/>
        <w:ind w:firstLine="480"/>
        <w:jc w:val="both"/>
        <w:spacing w:beforeAutospacing="0" w:afterAutospacing="0" w:line="360" w:lineRule="auto"/>
      </w:pPr>
      <w:r>
        <w:rPr>
          <w:rFonts w:hint="eastAsia" w:ascii="宋体" w:hAnsi="宋体" w:cs="宋体"/>
          <w:color w:val="000000"/>
        </w:rPr>
        <w:t xml:space="preserve">10.</w:t>
      </w:r>
      <w:r>
        <w:rPr>
          <w:rFonts w:ascii="宋体" w:hAnsi="宋体" w:cs="宋体"/>
          <w:color w:val="000000"/>
        </w:rPr>
        <w:t xml:space="preserve">6</w:t>
      </w:r>
      <w:r>
        <w:rPr>
          <w:rFonts w:hint="eastAsia" w:ascii="宋体" w:hAnsi="宋体" w:cs="宋体"/>
          <w:color w:val="000000"/>
        </w:rPr>
        <w:t xml:space="preserve">上述的货物免费保修期为</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rPr>
        <w:t xml:space="preserve">自全部</w:t>
      </w:r>
      <w:r>
        <w:rPr>
          <w:rFonts w:hint="eastAsia" w:ascii="宋体" w:hAnsi="宋体" w:cs="宋体"/>
          <w:color w:val="000000"/>
        </w:rPr>
        <w:t xml:space="preserve">交货验收合格之日起计），因人为因素出现的故障不在免费保修范围内。超过保修期的机器设备，终生维修，维修时只收部件成本费。</w:t>
      </w:r>
      <w:r/>
    </w:p>
    <w:p>
      <w:pPr>
        <w:pStyle w:val="711"/>
        <w:ind w:firstLine="482"/>
        <w:jc w:val="both"/>
        <w:spacing w:beforeAutospacing="0" w:afterAutospacing="0" w:line="360" w:lineRule="auto"/>
      </w:pPr>
      <w:r>
        <w:rPr>
          <w:rFonts w:hint="eastAsia" w:ascii="宋体" w:hAnsi="宋体" w:cs="宋体"/>
          <w:b/>
          <w:color w:val="000000"/>
        </w:rPr>
        <w:t xml:space="preserve">十一、项目验收</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11.1 甲方依法组织履约验收工作。</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11.3 对于实际使用人和甲方分离的项目，甲方邀请实际使用人参与验收。</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11.4 如有必要，甲方邀请参加本项目的其他供应商或第三</w:t>
      </w:r>
      <w:r>
        <w:rPr>
          <w:rFonts w:hint="eastAsia" w:ascii="宋体" w:hAnsi="宋体" w:cs="宋体"/>
          <w:color w:val="000000"/>
        </w:rPr>
        <w:t xml:space="preserve">方专业</w:t>
      </w:r>
      <w:r>
        <w:rPr>
          <w:rFonts w:hint="eastAsia" w:ascii="宋体" w:hAnsi="宋体" w:cs="宋体"/>
          <w:color w:val="000000"/>
        </w:rPr>
        <w:t xml:space="preserve">机构及专家参与验收，相关意见将作为</w:t>
      </w:r>
      <w:r>
        <w:rPr>
          <w:rFonts w:hint="eastAsia" w:ascii="宋体" w:hAnsi="宋体" w:cs="宋体"/>
          <w:color w:val="000000"/>
        </w:rPr>
        <w:t xml:space="preserve">验收书</w:t>
      </w:r>
      <w:r>
        <w:rPr>
          <w:rFonts w:hint="eastAsia" w:ascii="宋体" w:hAnsi="宋体" w:cs="宋体"/>
          <w:color w:val="000000"/>
        </w:rPr>
        <w:t xml:space="preserve">的参考资料。</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11.5 甲方成立验收小组，按照采购合同的约定对乙方的履约情况进行验收。验收时间、验收标准见招标文件验收内容。验收时,甲方按照采购合同的约定对每</w:t>
      </w:r>
      <w:r>
        <w:rPr>
          <w:rFonts w:hint="eastAsia" w:ascii="宋体" w:hAnsi="宋体" w:cs="宋体"/>
          <w:color w:val="000000"/>
        </w:rPr>
        <w:t xml:space="preserve">一项技术、商务要求的履约情况进行确认。验收结束后,验收小组出具</w:t>
      </w:r>
      <w:r>
        <w:rPr>
          <w:rFonts w:hint="eastAsia" w:ascii="宋体" w:hAnsi="宋体" w:cs="宋体"/>
          <w:color w:val="000000"/>
        </w:rPr>
        <w:t xml:space="preserve">验收书</w:t>
      </w:r>
      <w:r>
        <w:rPr>
          <w:rFonts w:hint="eastAsia" w:ascii="宋体" w:hAnsi="宋体" w:cs="宋体"/>
          <w:color w:val="000000"/>
        </w:rPr>
        <w:t xml:space="preserve">,列明各项标准的验收情况及项目总体评价,由验收双方共同签署。验收结果与采购合同约定的资金支付及履约保证金返还条件挂钩。履约验收的各项资料存档备查。</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11"/>
        <w:ind w:firstLine="482"/>
        <w:jc w:val="both"/>
        <w:spacing w:beforeAutospacing="0" w:afterAutospacing="0" w:line="360" w:lineRule="auto"/>
      </w:pPr>
      <w:r>
        <w:rPr>
          <w:rFonts w:hint="eastAsia" w:ascii="宋体" w:hAnsi="宋体" w:cs="宋体"/>
          <w:b/>
          <w:color w:val="000000"/>
        </w:rPr>
        <w:t xml:space="preserve">十二、货物的包装、发运及运输</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12.2 使用说明书、质量检验证明书、随配附件和工具以及清单一并附于货物内。</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12.3 乙方在货物发运手续办理完毕后24小时内或货到甲方48小时前通知甲方。</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12.4 货物在交付甲方前发生的风险均由乙方负责。</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12.5 货物在规定的交付期限内由乙方送达甲方指定的地点视为交付，乙方同时需通知甲方货物已送达。</w:t>
      </w:r>
      <w:r/>
    </w:p>
    <w:p>
      <w:pPr>
        <w:pStyle w:val="711"/>
        <w:ind w:firstLine="482"/>
        <w:jc w:val="both"/>
        <w:spacing w:beforeAutospacing="0" w:afterAutospacing="0" w:line="360" w:lineRule="auto"/>
      </w:pPr>
      <w:r>
        <w:rPr>
          <w:rFonts w:hint="eastAsia" w:ascii="宋体" w:hAnsi="宋体" w:cs="宋体"/>
          <w:b/>
          <w:color w:val="000000"/>
        </w:rPr>
        <w:t xml:space="preserve">十三、违约责任</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13.1 甲方无正当理由拒收货物的，甲方向乙方偿付拒收货款总值 5 %的违约金。</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13.2 乙方逾期交付货物的，乙方应按逾期交货总额每日千分之 六 向甲方支付违约金，由甲方从待付货款中扣除。逾期超过约定日期10个工作日不能交货的，甲方可解除本合同。乙方因逾期交货或因其他违约行为导致甲方解除合同的，乙方应向甲方支付合同总值5 %的违约金，如造成甲方损失超过违约金的，超出部分由乙方继续承担赔偿责任。 </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13.4 乙方所交的货物品种、型号、规格、技术参数、质量不符合合同规定及竞争性谈判文件规定标准的，甲方有权拒收该货物，乙方愿意更换货物但逾期交</w:t>
      </w:r>
      <w:r>
        <w:rPr>
          <w:rFonts w:hint="eastAsia" w:ascii="宋体" w:hAnsi="宋体" w:cs="宋体"/>
          <w:color w:val="000000"/>
        </w:rPr>
        <w:t xml:space="preserve">货的，按乙方逾期交货处理。乙方拒绝更换货物的，甲方可单方面解除合同。</w:t>
      </w:r>
      <w:r/>
    </w:p>
    <w:p>
      <w:pPr>
        <w:pStyle w:val="711"/>
        <w:ind w:firstLine="482"/>
        <w:jc w:val="both"/>
        <w:spacing w:beforeAutospacing="0" w:afterAutospacing="0" w:line="360" w:lineRule="auto"/>
      </w:pPr>
      <w:r>
        <w:rPr>
          <w:rFonts w:hint="eastAsia" w:ascii="宋体" w:hAnsi="宋体" w:cs="宋体"/>
          <w:b/>
          <w:color w:val="000000"/>
        </w:rPr>
        <w:t xml:space="preserve">十四、不可抗力事件处理</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14.1 在合同有效期内，任何一方因不可抗力事件导致不能履行合同，则合同履行期可延长，其延长期与不可抗力影响期相同。</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14.2 不可抗力事件发生后，应立即通知对方，并寄送有关权威机构出具的证明。</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14.3 不可抗力事件延续120天以上，双方应通过友好协商，确定是否继续履行合同。</w:t>
      </w:r>
      <w:r/>
    </w:p>
    <w:p>
      <w:pPr>
        <w:pStyle w:val="711"/>
        <w:ind w:firstLine="482"/>
        <w:jc w:val="both"/>
        <w:spacing w:beforeAutospacing="0" w:afterAutospacing="0" w:line="360" w:lineRule="auto"/>
      </w:pPr>
      <w:r>
        <w:rPr>
          <w:rFonts w:hint="eastAsia" w:ascii="宋体" w:hAnsi="宋体" w:cs="宋体"/>
          <w:b/>
          <w:color w:val="000000"/>
        </w:rPr>
        <w:t xml:space="preserve">十五、解决争议的方法</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15.1甲乙双方因合同签订、履行而发生的一切争议，应通过友好协商解决。如协商不成由甲方所在地人民法院管辖。</w:t>
      </w:r>
      <w:r/>
    </w:p>
    <w:p>
      <w:pPr>
        <w:pStyle w:val="711"/>
        <w:ind w:firstLine="482"/>
        <w:jc w:val="both"/>
        <w:spacing w:beforeAutospacing="0" w:afterAutospacing="0" w:line="360" w:lineRule="auto"/>
      </w:pPr>
      <w:r>
        <w:rPr>
          <w:rFonts w:hint="eastAsia" w:ascii="宋体" w:hAnsi="宋体" w:cs="宋体"/>
          <w:b/>
          <w:color w:val="000000"/>
        </w:rPr>
        <w:t xml:space="preserve">十六、合同生效及其它</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16.1 合同经双方法定代表人或授权委托代表人签字并加盖单位公章后生效。</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16.2本合同未尽事宜，遵照《中华人民共和国民法典》、《中华人民共和国政府采购法》有关条文执行。</w:t>
      </w:r>
      <w:r/>
    </w:p>
    <w:p>
      <w:pPr>
        <w:pStyle w:val="71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16.3 本合同正本一式肆份，具有同等法律效力，甲方二份，乙方、代理机构各执一份。</w:t>
      </w:r>
      <w:r/>
    </w:p>
    <w:p>
      <w:pPr>
        <w:pStyle w:val="711"/>
        <w:ind w:firstLine="480"/>
        <w:jc w:val="both"/>
        <w:spacing w:before="156" w:beforeAutospacing="0" w:after="156" w:afterAutospacing="0" w:line="360" w:lineRule="auto"/>
      </w:pPr>
      <w:r>
        <w:rPr>
          <w:rFonts w:hint="eastAsia" w:ascii="宋体" w:hAnsi="宋体" w:cs="宋体"/>
          <w:color w:val="000000"/>
        </w:rPr>
        <w:t xml:space="preserve">甲方：                        </w:t>
      </w:r>
      <w:r/>
    </w:p>
    <w:p>
      <w:pPr>
        <w:pStyle w:val="711"/>
        <w:ind w:firstLine="480"/>
        <w:jc w:val="both"/>
        <w:spacing w:before="156" w:beforeAutospacing="0" w:after="156" w:afterAutospacing="0" w:line="360" w:lineRule="auto"/>
      </w:pPr>
      <w:r>
        <w:rPr>
          <w:rFonts w:hint="eastAsia" w:ascii="宋体" w:hAnsi="宋体" w:cs="宋体"/>
          <w:color w:val="000000"/>
        </w:rPr>
        <w:t xml:space="preserve">地址：                         </w:t>
      </w:r>
      <w:r/>
    </w:p>
    <w:p>
      <w:pPr>
        <w:pStyle w:val="711"/>
        <w:ind w:firstLine="480"/>
        <w:jc w:val="both"/>
        <w:spacing w:before="156" w:beforeAutospacing="0" w:after="156" w:afterAutospacing="0" w:line="360" w:lineRule="auto"/>
      </w:pPr>
      <w:r>
        <w:rPr>
          <w:rFonts w:hint="eastAsia" w:ascii="宋体" w:hAnsi="宋体" w:cs="宋体"/>
          <w:color w:val="000000"/>
        </w:rPr>
        <w:t xml:space="preserve">法定代表人或授权代表：       </w:t>
      </w:r>
      <w:r/>
    </w:p>
    <w:p>
      <w:pPr>
        <w:pStyle w:val="711"/>
        <w:ind w:firstLine="480"/>
        <w:jc w:val="both"/>
        <w:spacing w:before="156" w:beforeAutospacing="0" w:after="156" w:afterAutospacing="0" w:line="360" w:lineRule="auto"/>
        <w:rPr>
          <w:rFonts w:ascii="宋体" w:hAnsi="宋体" w:cs="宋体"/>
          <w:color w:val="000000"/>
        </w:rPr>
      </w:pPr>
      <w:r>
        <w:rPr>
          <w:rFonts w:hint="eastAsia" w:ascii="宋体" w:hAnsi="宋体" w:cs="宋体"/>
          <w:color w:val="000000"/>
        </w:rPr>
        <w:t xml:space="preserve">联系电话：</w:t>
      </w:r>
      <w:r/>
    </w:p>
    <w:p>
      <w:pPr>
        <w:pStyle w:val="711"/>
        <w:ind w:firstLine="480"/>
        <w:jc w:val="both"/>
        <w:spacing w:before="156" w:beforeAutospacing="0" w:after="156" w:afterAutospacing="0" w:line="360" w:lineRule="auto"/>
        <w:rPr>
          <w:rFonts w:ascii="宋体" w:hAnsi="宋体" w:cs="宋体"/>
          <w:color w:val="000000"/>
        </w:rPr>
      </w:pPr>
      <w:r>
        <w:rPr>
          <w:rFonts w:hint="eastAsia" w:ascii="宋体" w:hAnsi="宋体" w:cs="宋体"/>
          <w:color w:val="000000"/>
        </w:rPr>
        <w:t xml:space="preserve">乙方：</w:t>
      </w:r>
      <w:r/>
    </w:p>
    <w:p>
      <w:pPr>
        <w:pStyle w:val="711"/>
        <w:ind w:firstLine="480"/>
        <w:jc w:val="both"/>
        <w:spacing w:before="156" w:beforeAutospacing="0" w:after="156" w:afterAutospacing="0" w:line="360" w:lineRule="auto"/>
        <w:rPr>
          <w:rFonts w:ascii="宋体" w:hAnsi="宋体" w:cs="宋体"/>
          <w:color w:val="000000"/>
        </w:rPr>
      </w:pPr>
      <w:r>
        <w:rPr>
          <w:rFonts w:hint="eastAsia" w:ascii="宋体" w:hAnsi="宋体" w:cs="宋体"/>
          <w:color w:val="000000"/>
        </w:rPr>
        <w:t xml:space="preserve">地址：</w:t>
      </w:r>
      <w:r/>
    </w:p>
    <w:p>
      <w:pPr>
        <w:pStyle w:val="711"/>
        <w:ind w:firstLine="480"/>
        <w:jc w:val="both"/>
        <w:spacing w:before="156" w:beforeAutospacing="0" w:after="156" w:afterAutospacing="0" w:line="360" w:lineRule="auto"/>
        <w:rPr>
          <w:rFonts w:ascii="宋体" w:hAnsi="宋体" w:cs="宋体"/>
          <w:color w:val="000000"/>
        </w:rPr>
      </w:pPr>
      <w:r>
        <w:rPr>
          <w:rFonts w:hint="eastAsia" w:ascii="宋体" w:hAnsi="宋体" w:cs="宋体"/>
          <w:color w:val="000000"/>
        </w:rPr>
        <w:t xml:space="preserve">法定代表人或授权代表：      </w:t>
      </w:r>
      <w:r/>
    </w:p>
    <w:p>
      <w:pPr>
        <w:pStyle w:val="711"/>
        <w:ind w:firstLine="480"/>
        <w:jc w:val="both"/>
        <w:spacing w:before="156" w:beforeAutospacing="0" w:after="156" w:afterAutospacing="0" w:line="360" w:lineRule="auto"/>
      </w:pPr>
      <w:r>
        <w:rPr>
          <w:rFonts w:hint="eastAsia" w:ascii="宋体" w:hAnsi="宋体" w:cs="宋体"/>
          <w:color w:val="000000"/>
        </w:rPr>
        <w:t xml:space="preserve">联系电话：  </w:t>
      </w:r>
      <w:r/>
    </w:p>
    <w:p>
      <w:pPr>
        <w:pStyle w:val="711"/>
        <w:jc w:val="center"/>
        <w:spacing w:before="156" w:beforeAutospacing="0" w:after="156" w:afterAutospacing="0" w:line="0" w:lineRule="atLeast"/>
        <w:rPr>
          <w:rFonts w:ascii="宋体" w:hAnsi="宋体" w:cs="宋体"/>
          <w:color w:val="000000"/>
        </w:rPr>
      </w:pPr>
      <w:r>
        <w:rPr>
          <w:rFonts w:hint="eastAsia" w:ascii="宋体" w:hAnsi="宋体" w:cs="宋体"/>
          <w:color w:val="000000"/>
        </w:rPr>
        <w:t xml:space="preserve">              签订日期：      年    月   日</w:t>
      </w:r>
      <w:r/>
    </w:p>
    <w:p>
      <w:pPr>
        <w:pStyle w:val="711"/>
        <w:ind w:firstLine="880"/>
        <w:jc w:val="center"/>
        <w:spacing w:before="156" w:beforeAutospacing="0" w:after="156" w:afterAutospacing="0" w:line="0" w:lineRule="atLeast"/>
      </w:pP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99"/>
      <w:r>
        <w:rPr>
          <w:rFonts w:hint="eastAsia" w:ascii="黑体" w:hAnsi="宋体" w:eastAsia="黑体" w:cs="黑体"/>
          <w:color w:val="000000"/>
          <w:sz w:val="44"/>
          <w:szCs w:val="44"/>
        </w:rPr>
        <w:t xml:space="preserve">四章 </w:t>
      </w:r>
      <w:bookmarkStart w:id="211" w:name="_Hlk232002624"/>
      <w:r/>
      <w:bookmarkStart w:id="212" w:name="OLE_LINK25"/>
      <w:r/>
      <w:bookmarkStart w:id="213" w:name="OLE_LINK26"/>
      <w:r>
        <w:rPr>
          <w:rFonts w:hint="eastAsia" w:ascii="黑体" w:hAnsi="宋体" w:eastAsia="黑体" w:cs="黑体"/>
          <w:color w:val="000000"/>
          <w:sz w:val="44"/>
          <w:szCs w:val="44"/>
        </w:rPr>
        <w:t xml:space="preserve">采购需求</w:t>
      </w:r>
      <w:bookmarkEnd w:id="200"/>
      <w:r/>
      <w:bookmarkEnd w:id="201"/>
      <w:r/>
      <w:bookmarkEnd w:id="202"/>
      <w:r/>
      <w:bookmarkEnd w:id="203"/>
      <w:r/>
      <w:bookmarkEnd w:id="204"/>
      <w:r/>
      <w:r/>
    </w:p>
    <w:p>
      <w:pPr>
        <w:pStyle w:val="711"/>
        <w:jc w:val="both"/>
        <w:spacing w:beforeAutospacing="0" w:afterAutospacing="0" w:line="0" w:lineRule="atLeast"/>
        <w:rPr>
          <w:rFonts w:ascii="宋体" w:hAnsi="宋体" w:eastAsia="宋体" w:cs="宋体"/>
        </w:rPr>
      </w:pPr>
      <w:r/>
      <w:bookmarkStart w:id="214" w:name="_Toc49090575"/>
      <w:r/>
      <w:bookmarkStart w:id="215" w:name="_Toc26554093"/>
      <w:r>
        <w:rPr>
          <w:rFonts w:hint="eastAsia" w:ascii="宋体" w:hAnsi="宋体" w:eastAsia="宋体" w:cs="宋体"/>
          <w:color w:val="000000"/>
        </w:rPr>
        <w:t xml:space="preserve">项目属性:货物类项目。</w:t>
      </w:r>
      <w:bookmarkEnd w:id="214"/>
      <w:r/>
      <w:bookmarkEnd w:id="215"/>
      <w:r/>
      <w:r/>
    </w:p>
    <w:p>
      <w:pPr>
        <w:pStyle w:val="711"/>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11"/>
        <w:ind w:firstLine="562"/>
        <w:jc w:val="both"/>
        <w:spacing w:beforeAutospacing="0" w:afterAutospacing="0" w:line="360" w:lineRule="auto"/>
        <w:rPr>
          <w:rFonts w:ascii="宋体" w:hAnsi="宋体" w:eastAsia="宋体" w:cs="宋体"/>
          <w:b/>
          <w:sz w:val="28"/>
          <w:szCs w:val="28"/>
        </w:rPr>
      </w:pPr>
      <w:r>
        <w:rPr>
          <w:rFonts w:hint="eastAsia" w:ascii="宋体" w:hAnsi="宋体" w:eastAsia="宋体" w:cs="宋体"/>
          <w:b/>
          <w:sz w:val="28"/>
          <w:szCs w:val="28"/>
        </w:rPr>
        <w:t xml:space="preserve">一、项目概述</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1、本项目为滨海县中小学（幼儿园）食堂净水设备采购及安装项目，主要内容包括不限于：设备(</w:t>
      </w:r>
      <w:r>
        <w:rPr>
          <w:rFonts w:hint="eastAsia" w:ascii="宋体" w:hAnsi="宋体" w:eastAsia="宋体" w:cs="宋体"/>
        </w:rPr>
        <w:t xml:space="preserve">含附配件</w:t>
      </w:r>
      <w:r>
        <w:rPr>
          <w:rFonts w:hint="eastAsia" w:ascii="宋体" w:hAnsi="宋体" w:eastAsia="宋体" w:cs="宋体"/>
        </w:rPr>
        <w:t xml:space="preserve">)的采购、包装、运输、上下力资、安装、调试、验收、质保期内维保、售前、售后等相关伴随服务。</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各学校</w:t>
      </w:r>
      <w:r>
        <w:rPr>
          <w:rFonts w:hint="eastAsia" w:ascii="宋体" w:hAnsi="宋体" w:eastAsia="宋体" w:cs="宋体"/>
        </w:rPr>
        <w:t xml:space="preserve">安装场地水</w:t>
      </w:r>
      <w:r>
        <w:rPr>
          <w:rFonts w:hint="eastAsia" w:ascii="宋体" w:hAnsi="宋体" w:eastAsia="宋体" w:cs="宋体"/>
        </w:rPr>
        <w:t xml:space="preserve">和</w:t>
      </w:r>
      <w:r>
        <w:rPr>
          <w:rFonts w:hint="eastAsia" w:ascii="宋体" w:hAnsi="宋体" w:eastAsia="宋体" w:cs="宋体"/>
        </w:rPr>
        <w:t xml:space="preserve">电的改造</w:t>
      </w:r>
      <w:r>
        <w:rPr>
          <w:rFonts w:hint="eastAsia" w:ascii="宋体" w:hAnsi="宋体" w:eastAsia="宋体" w:cs="宋体"/>
        </w:rPr>
        <w:t xml:space="preserve">、</w:t>
      </w:r>
      <w:r>
        <w:rPr>
          <w:rFonts w:hint="eastAsia" w:ascii="宋体" w:hAnsi="宋体" w:eastAsia="宋体" w:cs="宋体"/>
        </w:rPr>
        <w:t xml:space="preserve">摄像头安装电源线与</w:t>
      </w:r>
      <w:r>
        <w:rPr>
          <w:rFonts w:hint="eastAsia" w:ascii="宋体" w:hAnsi="宋体" w:eastAsia="宋体" w:cs="宋体"/>
        </w:rPr>
        <w:t xml:space="preserve">网线</w:t>
      </w:r>
      <w:r>
        <w:rPr>
          <w:rFonts w:hint="eastAsia" w:ascii="宋体" w:hAnsi="宋体" w:eastAsia="宋体" w:cs="宋体"/>
        </w:rPr>
        <w:t xml:space="preserve">管材</w:t>
      </w:r>
      <w:r>
        <w:rPr>
          <w:rFonts w:hint="eastAsia" w:ascii="宋体" w:hAnsi="宋体" w:eastAsia="宋体" w:cs="宋体"/>
        </w:rPr>
        <w:t xml:space="preserve">等交付使用前的所有费用全部考虑到</w:t>
      </w:r>
      <w:r>
        <w:rPr>
          <w:rFonts w:hint="eastAsia" w:ascii="宋体" w:hAnsi="宋体" w:eastAsia="宋体" w:cs="宋体"/>
        </w:rPr>
        <w:t xml:space="preserve">投标</w:t>
      </w:r>
      <w:r>
        <w:rPr>
          <w:rFonts w:hint="eastAsia" w:ascii="宋体" w:hAnsi="宋体" w:eastAsia="宋体" w:cs="宋体"/>
        </w:rPr>
        <w:t xml:space="preserve">文件中，中标后不再增加费用。</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、投标人能实现监控与滨海县教育局安防管理平台无缝对接。</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w:t>
      </w:r>
      <w:r>
        <w:rPr>
          <w:rFonts w:hint="eastAsia" w:ascii="宋体" w:hAnsi="宋体" w:eastAsia="宋体" w:cs="宋体"/>
        </w:rPr>
        <w:t xml:space="preserve">、项目实施方案：投标人根据本项目特点制定本项目实施进度计划、供货方案、安装调试方案、验收方案等。</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、安全保证措施：投标人针对本项目特点，结合采购人的需求，制定的安全管理体系、安全技术措施、水电作业安全措施等。</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、售后服务方案：售后团队设立、</w:t>
      </w:r>
      <w:r>
        <w:rPr>
          <w:rFonts w:hint="eastAsia" w:ascii="宋体" w:hAnsi="宋体" w:eastAsia="宋体" w:cs="宋体"/>
        </w:rPr>
        <w:t xml:space="preserve">维保方案</w:t>
      </w:r>
      <w:r>
        <w:rPr>
          <w:rFonts w:hint="eastAsia" w:ascii="宋体" w:hAnsi="宋体" w:eastAsia="宋体" w:cs="宋体"/>
        </w:rPr>
        <w:t xml:space="preserve">、故障应急预案、备品备件的供应方案等。</w:t>
      </w:r>
      <w:r/>
    </w:p>
    <w:p>
      <w:pPr>
        <w:pStyle w:val="727"/>
        <w:ind w:firstLine="495"/>
        <w:spacing w:line="360" w:lineRule="auto"/>
        <w:rPr>
          <w:rFonts w:ascii="宋体" w:hAnsi="宋体"/>
          <w:b/>
          <w:sz w:val="28"/>
          <w:szCs w:val="28"/>
        </w:rPr>
        <w:outlineLvl w:val="1"/>
      </w:pPr>
      <w:r>
        <w:rPr>
          <w:rFonts w:hint="eastAsia" w:ascii="宋体" w:hAnsi="宋体"/>
          <w:b/>
          <w:sz w:val="28"/>
          <w:szCs w:val="28"/>
        </w:rPr>
        <w:t xml:space="preserve">二、</w:t>
      </w:r>
      <w:r>
        <w:rPr>
          <w:rFonts w:hint="eastAsia" w:ascii="宋体" w:hAnsi="宋体"/>
          <w:b/>
          <w:sz w:val="28"/>
          <w:szCs w:val="28"/>
        </w:rPr>
        <w:t xml:space="preserve">拟采购</w:t>
      </w:r>
      <w:r>
        <w:rPr>
          <w:rFonts w:hint="eastAsia" w:ascii="宋体" w:hAnsi="宋体"/>
          <w:b/>
          <w:sz w:val="28"/>
          <w:szCs w:val="28"/>
        </w:rPr>
        <w:t xml:space="preserve">设备数量与规格</w:t>
      </w:r>
      <w:r/>
    </w:p>
    <w:tbl>
      <w:tblPr>
        <w:tblStyle w:val="722"/>
        <w:tblW w:w="4837" w:type="pct"/>
        <w:jc w:val="center"/>
        <w:tblInd w:w="0" w:type="dxa"/>
        <w:tblLayout w:type="fixed"/>
        <w:tblLook w:val="04A0" w:firstRow="1" w:lastRow="0" w:firstColumn="1" w:lastColumn="0" w:noHBand="0" w:noVBand="1"/>
      </w:tblPr>
      <w:tblGrid>
        <w:gridCol w:w="730"/>
        <w:gridCol w:w="2356"/>
        <w:gridCol w:w="1031"/>
        <w:gridCol w:w="1915"/>
        <w:gridCol w:w="2504"/>
      </w:tblGrid>
      <w:tr>
        <w:trPr>
          <w:jc w:val="center"/>
          <w:trHeight w:val="612"/>
        </w:trPr>
        <w:tc>
          <w:tcPr>
            <w:tcW w:w="704" w:type="dxa"/>
            <w:textDirection w:val="lrTb"/>
            <w:noWrap w:val="false"/>
          </w:tcPr>
          <w:p>
            <w:pPr>
              <w:pStyle w:val="721"/>
              <w:jc w:val="center"/>
              <w:spacing w:line="400" w:lineRule="exact"/>
              <w:rPr>
                <w:b/>
                <w:bCs/>
              </w:rPr>
            </w:pPr>
            <w:r>
              <w:rPr>
                <w:rFonts w:hint="eastAsia"/>
                <w:b/>
                <w:bCs/>
              </w:rPr>
              <w:t xml:space="preserve">序号</w:t>
            </w:r>
            <w:r/>
          </w:p>
        </w:tc>
        <w:tc>
          <w:tcPr>
            <w:tcW w:w="2268" w:type="dxa"/>
            <w:vAlign w:val="center"/>
            <w:textDirection w:val="lrTb"/>
            <w:noWrap w:val="false"/>
          </w:tcPr>
          <w:p>
            <w:pPr>
              <w:pStyle w:val="721"/>
              <w:jc w:val="center"/>
              <w:spacing w:line="240" w:lineRule="auto"/>
            </w:pPr>
            <w:r>
              <w:rPr>
                <w:rFonts w:hint="eastAsia"/>
                <w:b/>
                <w:bCs/>
              </w:rPr>
              <w:t xml:space="preserve">设备名称</w:t>
            </w:r>
            <w:r/>
          </w:p>
        </w:tc>
        <w:tc>
          <w:tcPr>
            <w:tcW w:w="992" w:type="dxa"/>
            <w:vAlign w:val="center"/>
            <w:textDirection w:val="lrTb"/>
            <w:noWrap w:val="false"/>
          </w:tcPr>
          <w:p>
            <w:pPr>
              <w:pStyle w:val="721"/>
              <w:jc w:val="center"/>
              <w:spacing w:line="240" w:lineRule="auto"/>
            </w:pPr>
            <w:r>
              <w:rPr>
                <w:rFonts w:hint="eastAsia"/>
                <w:b/>
                <w:bCs/>
              </w:rPr>
              <w:t xml:space="preserve">数量</w:t>
            </w:r>
            <w:r/>
          </w:p>
        </w:tc>
        <w:tc>
          <w:tcPr>
            <w:tcW w:w="1843" w:type="dxa"/>
            <w:vAlign w:val="center"/>
            <w:textDirection w:val="lrTb"/>
            <w:noWrap w:val="false"/>
          </w:tcPr>
          <w:p>
            <w:pPr>
              <w:pStyle w:val="721"/>
              <w:jc w:val="center"/>
              <w:spacing w:line="240" w:lineRule="auto"/>
            </w:pPr>
            <w:r>
              <w:rPr>
                <w:rFonts w:hint="eastAsia"/>
                <w:b/>
                <w:bCs/>
              </w:rPr>
              <w:t xml:space="preserve">净水箱配置</w:t>
            </w:r>
            <w:r/>
          </w:p>
        </w:tc>
        <w:tc>
          <w:tcPr>
            <w:tcW w:w="2410" w:type="dxa"/>
            <w:vAlign w:val="center"/>
            <w:textDirection w:val="lrTb"/>
            <w:noWrap w:val="false"/>
          </w:tcPr>
          <w:p>
            <w:pPr>
              <w:pStyle w:val="721"/>
              <w:jc w:val="center"/>
              <w:spacing w:line="240" w:lineRule="auto"/>
              <w:rPr>
                <w:b/>
                <w:bCs/>
              </w:rPr>
            </w:pPr>
            <w:r>
              <w:rPr>
                <w:rFonts w:hint="eastAsia"/>
                <w:b/>
                <w:bCs/>
              </w:rPr>
              <w:t xml:space="preserve">备注</w:t>
            </w:r>
            <w:r/>
          </w:p>
        </w:tc>
      </w:tr>
      <w:tr>
        <w:trPr>
          <w:jc w:val="center"/>
          <w:trHeight w:val="600"/>
        </w:trPr>
        <w:tc>
          <w:tcPr>
            <w:tcW w:w="704" w:type="dxa"/>
            <w:vAlign w:val="center"/>
            <w:textDirection w:val="lrTb"/>
            <w:noWrap w:val="false"/>
          </w:tcPr>
          <w:p>
            <w:pPr>
              <w:pStyle w:val="721"/>
              <w:jc w:val="center"/>
              <w:spacing w:line="400" w:lineRule="exact"/>
              <w:rPr>
                <w:b/>
                <w:bCs/>
              </w:rPr>
            </w:pPr>
            <w:r>
              <w:rPr>
                <w:rFonts w:hint="eastAsia" w:ascii="宋体" w:hAnsi="宋体" w:cs="宋体"/>
              </w:rPr>
              <w:t xml:space="preserve">1</w:t>
            </w:r>
            <w:r/>
          </w:p>
        </w:tc>
        <w:tc>
          <w:tcPr>
            <w:tcW w:w="2268" w:type="dxa"/>
            <w:vAlign w:val="center"/>
            <w:textDirection w:val="lrTb"/>
            <w:noWrap w:val="false"/>
          </w:tcPr>
          <w:p>
            <w:pPr>
              <w:pStyle w:val="721"/>
              <w:jc w:val="center"/>
              <w:spacing w:line="240" w:lineRule="auto"/>
              <w:rPr>
                <w:b/>
                <w:bCs/>
              </w:rPr>
            </w:pPr>
            <w:r>
              <w:rPr>
                <w:rFonts w:hint="eastAsia" w:ascii="宋体" w:hAnsi="宋体" w:cs="宋体"/>
              </w:rPr>
              <w:t xml:space="preserve">0.5T/H净水设备</w:t>
            </w:r>
            <w:r/>
          </w:p>
        </w:tc>
        <w:tc>
          <w:tcPr>
            <w:tcW w:w="992" w:type="dxa"/>
            <w:vAlign w:val="center"/>
            <w:textDirection w:val="lrTb"/>
            <w:noWrap w:val="false"/>
          </w:tcPr>
          <w:p>
            <w:pPr>
              <w:pStyle w:val="721"/>
              <w:jc w:val="center"/>
              <w:spacing w:line="240" w:lineRule="auto"/>
              <w:rPr>
                <w:b/>
                <w:bCs/>
              </w:rPr>
            </w:pPr>
            <w:r>
              <w:rPr>
                <w:rFonts w:hint="eastAsia" w:ascii="宋体" w:hAnsi="宋体" w:cs="宋体"/>
              </w:rPr>
              <w:t xml:space="preserve">4</w:t>
            </w:r>
            <w:r>
              <w:rPr>
                <w:rFonts w:hint="eastAsia" w:ascii="宋体" w:hAnsi="宋体" w:cs="宋体"/>
              </w:rPr>
              <w:t xml:space="preserve">套</w:t>
            </w:r>
            <w:r/>
          </w:p>
        </w:tc>
        <w:tc>
          <w:tcPr>
            <w:tcW w:w="1843" w:type="dxa"/>
            <w:vAlign w:val="center"/>
            <w:textDirection w:val="lrTb"/>
            <w:noWrap w:val="false"/>
          </w:tcPr>
          <w:p>
            <w:pPr>
              <w:pStyle w:val="721"/>
              <w:jc w:val="center"/>
              <w:spacing w:line="240" w:lineRule="auto"/>
              <w:rPr>
                <w:b/>
                <w:bCs/>
              </w:rPr>
            </w:pPr>
            <w:r>
              <w:rPr>
                <w:rFonts w:hint="eastAsia" w:ascii="宋体" w:hAnsi="宋体" w:cs="宋体"/>
              </w:rPr>
              <w:t xml:space="preserve">内置水箱≥500L</w:t>
            </w:r>
            <w:r/>
          </w:p>
        </w:tc>
        <w:tc>
          <w:tcPr>
            <w:tcW w:w="2410" w:type="dxa"/>
            <w:vAlign w:val="center"/>
            <w:textDirection w:val="lrTb"/>
            <w:noWrap w:val="false"/>
          </w:tcPr>
          <w:p>
            <w:pPr>
              <w:pStyle w:val="721"/>
              <w:jc w:val="center"/>
              <w:spacing w:line="240" w:lineRule="auto"/>
              <w:rPr>
                <w:b/>
                <w:bCs/>
              </w:rPr>
            </w:pPr>
            <w:r>
              <w:rPr>
                <w:b/>
                <w:bCs/>
              </w:rPr>
            </w:r>
            <w:r/>
          </w:p>
        </w:tc>
      </w:tr>
      <w:tr>
        <w:trPr>
          <w:jc w:val="center"/>
          <w:trHeight w:val="514"/>
        </w:trPr>
        <w:tc>
          <w:tcPr>
            <w:tcW w:w="704" w:type="dxa"/>
            <w:vAlign w:val="center"/>
            <w:textDirection w:val="lrTb"/>
            <w:noWrap w:val="false"/>
          </w:tcPr>
          <w:p>
            <w:pPr>
              <w:pStyle w:val="721"/>
              <w:jc w:val="center"/>
              <w:spacing w:line="240" w:lineRule="auto"/>
            </w:pPr>
            <w:r>
              <w:rPr>
                <w:rFonts w:hint="eastAsia"/>
              </w:rPr>
              <w:t xml:space="preserve">1</w:t>
            </w:r>
            <w:r/>
          </w:p>
        </w:tc>
        <w:tc>
          <w:tcPr>
            <w:tcW w:w="2268" w:type="dxa"/>
            <w:vAlign w:val="center"/>
            <w:textDirection w:val="lrTb"/>
            <w:noWrap w:val="false"/>
          </w:tcPr>
          <w:p>
            <w:pPr>
              <w:pStyle w:val="721"/>
              <w:jc w:val="center"/>
              <w:spacing w:line="240" w:lineRule="auto"/>
            </w:pPr>
            <w:r>
              <w:t xml:space="preserve">0.25T/H</w:t>
            </w:r>
            <w:r>
              <w:rPr>
                <w:rFonts w:hint="eastAsia"/>
              </w:rPr>
              <w:t xml:space="preserve">净水设备</w:t>
            </w:r>
            <w:r/>
          </w:p>
        </w:tc>
        <w:tc>
          <w:tcPr>
            <w:tcW w:w="992" w:type="dxa"/>
            <w:vAlign w:val="center"/>
            <w:textDirection w:val="lrTb"/>
            <w:noWrap w:val="false"/>
          </w:tcPr>
          <w:p>
            <w:pPr>
              <w:pStyle w:val="721"/>
              <w:jc w:val="center"/>
              <w:spacing w:line="240" w:lineRule="auto"/>
            </w:pPr>
            <w:r>
              <w:rPr>
                <w:rFonts w:hint="eastAsia"/>
              </w:rPr>
              <w:t xml:space="preserve">2</w:t>
            </w:r>
            <w:r>
              <w:rPr>
                <w:rFonts w:hint="eastAsia"/>
              </w:rPr>
              <w:t xml:space="preserve">2</w:t>
            </w:r>
            <w:r>
              <w:rPr>
                <w:rFonts w:hint="eastAsia"/>
              </w:rPr>
              <w:t xml:space="preserve">套</w:t>
            </w:r>
            <w:r/>
          </w:p>
        </w:tc>
        <w:tc>
          <w:tcPr>
            <w:tcW w:w="1843" w:type="dxa"/>
            <w:vAlign w:val="center"/>
            <w:textDirection w:val="lrTb"/>
            <w:noWrap w:val="false"/>
          </w:tcPr>
          <w:p>
            <w:pPr>
              <w:pStyle w:val="721"/>
              <w:jc w:val="center"/>
              <w:spacing w:line="240" w:lineRule="auto"/>
            </w:pPr>
            <w:r>
              <w:rPr>
                <w:rFonts w:hint="eastAsia"/>
              </w:rPr>
              <w:t xml:space="preserve">内置水箱≥</w:t>
            </w:r>
            <w:r>
              <w:rPr>
                <w:rFonts w:hint="eastAsia"/>
              </w:rPr>
              <w:t xml:space="preserve">350L</w:t>
            </w:r>
            <w:r/>
          </w:p>
        </w:tc>
        <w:tc>
          <w:tcPr>
            <w:tcW w:w="2410" w:type="dxa"/>
            <w:textDirection w:val="lrTb"/>
            <w:noWrap w:val="false"/>
          </w:tcPr>
          <w:p>
            <w:pPr>
              <w:pStyle w:val="721"/>
              <w:jc w:val="center"/>
              <w:spacing w:line="240" w:lineRule="auto"/>
            </w:pPr>
            <w:r/>
            <w:r/>
          </w:p>
        </w:tc>
      </w:tr>
      <w:tr>
        <w:trPr>
          <w:jc w:val="center"/>
          <w:trHeight w:val="130"/>
        </w:trPr>
        <w:tc>
          <w:tcPr>
            <w:tcW w:w="704" w:type="dxa"/>
            <w:vAlign w:val="center"/>
            <w:textDirection w:val="lrTb"/>
            <w:noWrap w:val="false"/>
          </w:tcPr>
          <w:p>
            <w:pPr>
              <w:pStyle w:val="721"/>
              <w:jc w:val="center"/>
              <w:spacing w:line="240" w:lineRule="auto"/>
            </w:pPr>
            <w:r>
              <w:rPr>
                <w:rFonts w:hint="eastAsia"/>
              </w:rPr>
              <w:t xml:space="preserve">2</w:t>
            </w:r>
            <w:r/>
          </w:p>
        </w:tc>
        <w:tc>
          <w:tcPr>
            <w:tcW w:w="2268" w:type="dxa"/>
            <w:vAlign w:val="center"/>
            <w:textDirection w:val="lrTb"/>
            <w:noWrap w:val="false"/>
          </w:tcPr>
          <w:p>
            <w:pPr>
              <w:pStyle w:val="721"/>
              <w:jc w:val="center"/>
              <w:spacing w:line="240" w:lineRule="auto"/>
            </w:pPr>
            <w:r>
              <w:rPr>
                <w:rFonts w:hint="eastAsia"/>
              </w:rPr>
              <w:t xml:space="preserve">180</w:t>
            </w:r>
            <w:r>
              <w:t xml:space="preserve">L/H</w:t>
            </w:r>
            <w:r>
              <w:rPr>
                <w:rFonts w:hint="eastAsia"/>
              </w:rPr>
              <w:t xml:space="preserve">净水设备</w:t>
            </w:r>
            <w:r>
              <w:rPr>
                <w:rFonts w:hint="eastAsia"/>
                <w:b/>
                <w:color w:val="ee0000"/>
              </w:rPr>
              <w:t xml:space="preserve">（核心产品）</w:t>
            </w:r>
            <w:r/>
          </w:p>
        </w:tc>
        <w:tc>
          <w:tcPr>
            <w:tcW w:w="992" w:type="dxa"/>
            <w:vAlign w:val="center"/>
            <w:textDirection w:val="lrTb"/>
            <w:noWrap w:val="false"/>
          </w:tcPr>
          <w:p>
            <w:pPr>
              <w:pStyle w:val="721"/>
              <w:jc w:val="center"/>
              <w:spacing w:line="240" w:lineRule="auto"/>
            </w:pPr>
            <w:r>
              <w:rPr>
                <w:rFonts w:hint="eastAsia"/>
              </w:rPr>
              <w:t xml:space="preserve">2</w:t>
            </w:r>
            <w:r>
              <w:rPr>
                <w:rFonts w:hint="eastAsia"/>
              </w:rPr>
              <w:t xml:space="preserve">8</w:t>
            </w:r>
            <w:r>
              <w:rPr>
                <w:rFonts w:hint="eastAsia"/>
              </w:rPr>
              <w:t xml:space="preserve">套</w:t>
            </w:r>
            <w:r/>
          </w:p>
        </w:tc>
        <w:tc>
          <w:tcPr>
            <w:tcW w:w="1843" w:type="dxa"/>
            <w:vAlign w:val="center"/>
            <w:textDirection w:val="lrTb"/>
            <w:noWrap w:val="false"/>
          </w:tcPr>
          <w:p>
            <w:pPr>
              <w:pStyle w:val="721"/>
              <w:jc w:val="center"/>
              <w:spacing w:line="240" w:lineRule="auto"/>
            </w:pPr>
            <w:r>
              <w:rPr>
                <w:rFonts w:hint="eastAsia"/>
              </w:rPr>
              <w:t xml:space="preserve">内置水箱≥</w:t>
            </w:r>
            <w:r>
              <w:rPr>
                <w:rFonts w:hint="eastAsia"/>
              </w:rPr>
              <w:t xml:space="preserve">350L</w:t>
            </w:r>
            <w:r/>
          </w:p>
        </w:tc>
        <w:tc>
          <w:tcPr>
            <w:tcW w:w="2410" w:type="dxa"/>
            <w:textDirection w:val="lrTb"/>
            <w:noWrap w:val="false"/>
          </w:tcPr>
          <w:p>
            <w:pPr>
              <w:pStyle w:val="721"/>
              <w:jc w:val="center"/>
              <w:spacing w:line="240" w:lineRule="auto"/>
            </w:pPr>
            <w:r/>
            <w:r/>
          </w:p>
        </w:tc>
      </w:tr>
      <w:tr>
        <w:trPr>
          <w:jc w:val="center"/>
          <w:trHeight w:val="294"/>
        </w:trPr>
        <w:tc>
          <w:tcPr>
            <w:tcW w:w="704" w:type="dxa"/>
            <w:vAlign w:val="center"/>
            <w:textDirection w:val="lrTb"/>
            <w:noWrap w:val="false"/>
          </w:tcPr>
          <w:p>
            <w:pPr>
              <w:pStyle w:val="721"/>
              <w:jc w:val="center"/>
              <w:spacing w:line="240" w:lineRule="auto"/>
            </w:pPr>
            <w:r>
              <w:rPr>
                <w:rFonts w:hint="eastAsia"/>
              </w:rPr>
              <w:t xml:space="preserve">3</w:t>
            </w:r>
            <w:r/>
          </w:p>
        </w:tc>
        <w:tc>
          <w:tcPr>
            <w:tcW w:w="2268" w:type="dxa"/>
            <w:vAlign w:val="center"/>
            <w:textDirection w:val="lrTb"/>
            <w:noWrap w:val="false"/>
          </w:tcPr>
          <w:p>
            <w:pPr>
              <w:pStyle w:val="721"/>
              <w:jc w:val="center"/>
              <w:spacing w:line="240" w:lineRule="auto"/>
            </w:pPr>
            <w:r>
              <w:rPr>
                <w:rFonts w:hint="eastAsia"/>
              </w:rPr>
              <w:t xml:space="preserve">监控设备</w:t>
            </w:r>
            <w:r/>
          </w:p>
        </w:tc>
        <w:tc>
          <w:tcPr>
            <w:tcW w:w="992" w:type="dxa"/>
            <w:vAlign w:val="center"/>
            <w:textDirection w:val="lrTb"/>
            <w:noWrap w:val="false"/>
          </w:tcPr>
          <w:p>
            <w:pPr>
              <w:pStyle w:val="721"/>
              <w:jc w:val="center"/>
              <w:spacing w:line="240" w:lineRule="auto"/>
            </w:pPr>
            <w:r>
              <w:rPr>
                <w:rFonts w:hint="eastAsia"/>
              </w:rPr>
              <w:t xml:space="preserve">5</w:t>
            </w:r>
            <w:r>
              <w:rPr>
                <w:rFonts w:hint="eastAsia"/>
              </w:rPr>
              <w:t xml:space="preserve">4</w:t>
            </w:r>
            <w:r>
              <w:rPr>
                <w:rFonts w:hint="eastAsia"/>
              </w:rPr>
              <w:t xml:space="preserve">套</w:t>
            </w:r>
            <w:r/>
          </w:p>
        </w:tc>
        <w:tc>
          <w:tcPr>
            <w:tcW w:w="1843" w:type="dxa"/>
            <w:vAlign w:val="center"/>
            <w:textDirection w:val="lrTb"/>
            <w:noWrap w:val="false"/>
          </w:tcPr>
          <w:p>
            <w:pPr>
              <w:pStyle w:val="721"/>
              <w:jc w:val="center"/>
              <w:spacing w:line="240" w:lineRule="auto"/>
            </w:pPr>
            <w:r>
              <w:rPr>
                <w:rFonts w:hint="eastAsia"/>
              </w:rPr>
              <w:t xml:space="preserve">/</w:t>
            </w:r>
            <w:r/>
          </w:p>
        </w:tc>
        <w:tc>
          <w:tcPr>
            <w:tcW w:w="2410" w:type="dxa"/>
            <w:textDirection w:val="lrTb"/>
            <w:noWrap w:val="false"/>
          </w:tcPr>
          <w:p>
            <w:pPr>
              <w:pStyle w:val="721"/>
              <w:jc w:val="center"/>
              <w:spacing w:line="240" w:lineRule="auto"/>
            </w:pPr>
            <w:r>
              <w:rPr>
                <w:rFonts w:hint="eastAsia"/>
              </w:rPr>
              <w:t xml:space="preserve">电源线约</w:t>
            </w:r>
            <w:r>
              <w:rPr>
                <w:rFonts w:hint="eastAsia"/>
              </w:rPr>
              <w:t xml:space="preserve">855</w:t>
            </w:r>
            <w:r>
              <w:rPr>
                <w:rFonts w:hint="eastAsia"/>
              </w:rPr>
              <w:t xml:space="preserve">米，</w:t>
            </w:r>
            <w:r>
              <w:rPr>
                <w:rFonts w:hint="eastAsia"/>
              </w:rPr>
              <w:t xml:space="preserve">POE</w:t>
            </w:r>
            <w:r>
              <w:rPr>
                <w:rFonts w:hint="eastAsia"/>
              </w:rPr>
              <w:t xml:space="preserve">交换机</w:t>
            </w:r>
            <w:r>
              <w:rPr>
                <w:rFonts w:hint="eastAsia"/>
              </w:rPr>
              <w:t xml:space="preserve">5</w:t>
            </w:r>
            <w:r>
              <w:rPr>
                <w:rFonts w:hint="eastAsia"/>
              </w:rPr>
              <w:t xml:space="preserve">4</w:t>
            </w:r>
            <w:r>
              <w:rPr>
                <w:rFonts w:hint="eastAsia"/>
              </w:rPr>
              <w:t xml:space="preserve">台，管材</w:t>
            </w:r>
            <w:r>
              <w:rPr>
                <w:rFonts w:hint="eastAsia"/>
              </w:rPr>
              <w:t xml:space="preserve">约</w:t>
            </w:r>
            <w:r>
              <w:rPr>
                <w:rFonts w:hint="eastAsia"/>
              </w:rPr>
              <w:t xml:space="preserve">1780</w:t>
            </w:r>
            <w:r>
              <w:rPr>
                <w:rFonts w:hint="eastAsia"/>
              </w:rPr>
              <w:t xml:space="preserve">米，网线</w:t>
            </w:r>
            <w:r>
              <w:rPr>
                <w:rFonts w:hint="eastAsia"/>
              </w:rPr>
              <w:t xml:space="preserve">约</w:t>
            </w:r>
            <w:r>
              <w:rPr>
                <w:rFonts w:hint="eastAsia"/>
              </w:rPr>
              <w:t xml:space="preserve">1780</w:t>
            </w:r>
            <w:r>
              <w:rPr>
                <w:rFonts w:hint="eastAsia"/>
              </w:rPr>
              <w:t xml:space="preserve">米</w:t>
            </w:r>
            <w:r/>
          </w:p>
        </w:tc>
      </w:tr>
    </w:tbl>
    <w:p>
      <w:pPr>
        <w:pStyle w:val="711"/>
        <w:ind w:firstLine="562"/>
        <w:jc w:val="both"/>
        <w:spacing w:beforeAutospacing="0" w:afterAutospacing="0" w:line="360" w:lineRule="auto"/>
        <w:rPr>
          <w:rFonts w:ascii="宋体" w:hAnsi="宋体" w:eastAsia="宋体" w:cs="宋体"/>
          <w:b/>
          <w:sz w:val="28"/>
          <w:szCs w:val="28"/>
        </w:rPr>
      </w:pPr>
      <w:r/>
      <w:bookmarkStart w:id="216" w:name="_Hlk231917001"/>
      <w:r>
        <w:rPr>
          <w:rFonts w:hint="eastAsia" w:ascii="宋体" w:hAnsi="宋体" w:eastAsia="宋体" w:cs="宋体"/>
          <w:b/>
          <w:sz w:val="28"/>
          <w:szCs w:val="28"/>
        </w:rPr>
        <w:t xml:space="preserve">三</w:t>
      </w:r>
      <w:r>
        <w:rPr>
          <w:rFonts w:hint="eastAsia" w:ascii="宋体" w:hAnsi="宋体" w:eastAsia="宋体" w:cs="宋体"/>
          <w:b/>
          <w:sz w:val="28"/>
          <w:szCs w:val="28"/>
        </w:rPr>
        <w:t xml:space="preserve">、</w:t>
      </w:r>
      <w:r>
        <w:rPr>
          <w:rFonts w:hint="eastAsia" w:ascii="宋体" w:hAnsi="宋体" w:eastAsia="宋体" w:cs="宋体"/>
          <w:b/>
          <w:sz w:val="28"/>
          <w:szCs w:val="28"/>
        </w:rPr>
        <w:t xml:space="preserve">技术要求</w:t>
      </w:r>
      <w:r>
        <w:rPr>
          <w:rFonts w:hint="eastAsia" w:ascii="宋体" w:hAnsi="宋体" w:eastAsia="宋体" w:cs="宋体"/>
          <w:b/>
          <w:sz w:val="28"/>
          <w:szCs w:val="28"/>
        </w:rPr>
        <w:t xml:space="preserve">（</w:t>
      </w:r>
      <w:r>
        <w:rPr>
          <w:rFonts w:hint="eastAsia" w:ascii="宋体" w:hAnsi="宋体" w:eastAsia="宋体" w:cs="宋体"/>
          <w:b/>
          <w:color w:val="ee0000"/>
          <w:sz w:val="28"/>
          <w:szCs w:val="28"/>
        </w:rPr>
        <w:t xml:space="preserve">以下是一台套产品的基本技术要求，投标产品可以等于或高于技术要求，低于以下技术要求则视为负偏离。</w:t>
      </w:r>
      <w:r>
        <w:rPr>
          <w:rFonts w:hint="eastAsia" w:ascii="宋体" w:hAnsi="宋体" w:eastAsia="宋体" w:cs="宋体"/>
          <w:b/>
          <w:sz w:val="28"/>
          <w:szCs w:val="28"/>
        </w:rPr>
        <w:t xml:space="preserve">）</w:t>
      </w:r>
      <w:r/>
    </w:p>
    <w:p>
      <w:pPr>
        <w:pStyle w:val="711"/>
        <w:ind w:firstLine="482"/>
        <w:jc w:val="both"/>
        <w:spacing w:beforeAutospacing="0" w:afterAutospacing="0" w:line="360" w:lineRule="auto"/>
        <w:rPr>
          <w:rFonts w:ascii="宋体" w:hAnsi="宋体" w:eastAsia="宋体" w:cs="宋体"/>
          <w:b/>
        </w:rPr>
      </w:pPr>
      <w:r>
        <w:rPr>
          <w:rFonts w:hint="eastAsia" w:ascii="宋体" w:hAnsi="宋体" w:eastAsia="宋体" w:cs="宋体"/>
          <w:b/>
        </w:rPr>
        <w:t xml:space="preserve">1、</w:t>
      </w:r>
      <w:r>
        <w:rPr>
          <w:rFonts w:hint="eastAsia" w:ascii="宋体" w:hAnsi="宋体" w:eastAsia="宋体" w:cs="宋体"/>
          <w:b/>
        </w:rPr>
        <w:t xml:space="preserve">总体要求</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1.1出水水质标准：《生活饮用水卫生标准》（GB 5749-2022）及《生活饮用水水质处理器卫生安全与功能评价规范-反渗透处理装置》（2001）</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1.2采用物理过滤工艺（RO膜+紫外线杀菌），禁止添加任何化学消毒药剂。臭氧仅限水箱消毒，不得残留至出水端</w:t>
      </w:r>
      <w:r>
        <w:rPr>
          <w:rFonts w:hint="eastAsia" w:ascii="宋体" w:hAnsi="宋体" w:eastAsia="宋体" w:cs="宋体"/>
        </w:rPr>
        <w:t xml:space="preserve">。</w:t>
      </w:r>
      <w:r/>
    </w:p>
    <w:p>
      <w:pPr>
        <w:pStyle w:val="711"/>
        <w:ind w:firstLine="482"/>
        <w:jc w:val="both"/>
        <w:spacing w:beforeAutospacing="0" w:afterAutospacing="0" w:line="360" w:lineRule="auto"/>
        <w:rPr>
          <w:rFonts w:ascii="宋体" w:hAnsi="宋体" w:eastAsia="宋体" w:cs="宋体"/>
          <w:b/>
        </w:rPr>
      </w:pPr>
      <w:r>
        <w:rPr>
          <w:rFonts w:hint="eastAsia" w:ascii="宋体" w:hAnsi="宋体" w:eastAsia="宋体" w:cs="宋体"/>
          <w:b/>
        </w:rPr>
        <w:t xml:space="preserve">2</w:t>
      </w:r>
      <w:r>
        <w:rPr>
          <w:rFonts w:hint="eastAsia" w:ascii="宋体" w:hAnsi="宋体" w:eastAsia="宋体" w:cs="宋体"/>
          <w:b/>
        </w:rPr>
        <w:t xml:space="preserve">、净水主机技术要求</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w:t>
      </w:r>
      <w:r>
        <w:rPr>
          <w:rFonts w:ascii="宋体" w:hAnsi="宋体" w:eastAsia="宋体" w:cs="宋体"/>
        </w:rPr>
        <w:t xml:space="preserve">.1</w:t>
      </w:r>
      <w:r>
        <w:rPr>
          <w:rFonts w:hint="eastAsia" w:ascii="宋体" w:hAnsi="宋体" w:eastAsia="宋体" w:cs="宋体"/>
        </w:rPr>
        <w:t xml:space="preserve">技术参数</w:t>
      </w:r>
      <w:r/>
    </w:p>
    <w:p>
      <w:pPr>
        <w:pStyle w:val="711"/>
        <w:ind w:firstLine="480"/>
        <w:spacing w:beforeAutospacing="0" w:afterAutospacing="0" w:line="360" w:lineRule="auto"/>
        <w:rPr>
          <w:rFonts w:ascii="宋体" w:hAnsi="宋体" w:eastAsia="宋体" w:cs="宋体"/>
        </w:rPr>
      </w:pPr>
      <w:r/>
      <w:bookmarkStart w:id="217" w:name="_Hlk231803779"/>
      <w:r>
        <w:rPr>
          <w:rFonts w:hint="eastAsia" w:ascii="宋体" w:hAnsi="宋体" w:eastAsia="宋体" w:cs="宋体"/>
        </w:rPr>
        <w:t xml:space="preserve">（1）电压：AC220V 50Hz</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（2）工作压力：0.8～1.0MPa</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（3）回收率：≥</w:t>
      </w:r>
      <w:r>
        <w:rPr>
          <w:rFonts w:ascii="宋体" w:hAnsi="宋体" w:eastAsia="宋体" w:cs="宋体"/>
        </w:rPr>
        <w:t xml:space="preserve">60%</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（4）工艺流程：</w:t>
      </w:r>
      <w:r>
        <w:rPr>
          <w:rFonts w:hint="eastAsia" w:ascii="宋体" w:hAnsi="宋体" w:eastAsia="宋体" w:cs="宋体"/>
        </w:rPr>
        <w:t xml:space="preserve">工艺流程：自来水→预处理过滤（含多介质/活性炭/精密过滤）→高压泵→RO膜→纯水箱→紫外线杀菌→变频供水泵→出水点</w:t>
      </w:r>
      <w:bookmarkEnd w:id="217"/>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w:t>
      </w:r>
      <w:r>
        <w:rPr>
          <w:rFonts w:ascii="宋体" w:hAnsi="宋体" w:eastAsia="宋体" w:cs="宋体"/>
        </w:rPr>
        <w:t xml:space="preserve">.2</w:t>
      </w:r>
      <w:r>
        <w:rPr>
          <w:rFonts w:hint="eastAsia" w:ascii="宋体" w:hAnsi="宋体" w:eastAsia="宋体" w:cs="宋体"/>
        </w:rPr>
        <w:t xml:space="preserve">设备配置</w:t>
      </w:r>
      <w:r/>
    </w:p>
    <w:p>
      <w:pPr>
        <w:pStyle w:val="711"/>
        <w:ind w:firstLine="480"/>
        <w:spacing w:beforeAutospacing="0" w:afterAutospacing="0" w:line="360" w:lineRule="auto"/>
        <w:rPr>
          <w:rFonts w:asciiTheme="minorEastAsia" w:hAnsiTheme="minorEastAsia"/>
        </w:rPr>
      </w:pPr>
      <w:r>
        <w:rPr>
          <w:rFonts w:hint="eastAsia"/>
        </w:rPr>
        <w:t xml:space="preserve">★（</w:t>
      </w:r>
      <w:r>
        <w:rPr>
          <w:rFonts w:hint="eastAsia"/>
        </w:rPr>
        <w:t xml:space="preserve">1</w:t>
      </w:r>
      <w:r>
        <w:rPr>
          <w:rFonts w:hint="eastAsia"/>
        </w:rPr>
        <w:t xml:space="preserve">）</w:t>
      </w:r>
      <w:r>
        <w:rPr>
          <w:rFonts w:hint="eastAsia"/>
        </w:rPr>
        <w:t xml:space="preserve">0.5T</w:t>
      </w:r>
      <w:r>
        <w:rPr>
          <w:rFonts w:hint="eastAsia"/>
        </w:rPr>
        <w:t xml:space="preserve">净水设备：净水流</w:t>
      </w:r>
      <w:r>
        <w:rPr>
          <w:rFonts w:hint="eastAsia" w:asciiTheme="minorEastAsia" w:hAnsiTheme="minorEastAsia"/>
        </w:rPr>
        <w:t xml:space="preserve">量≥8L/min（</w:t>
      </w:r>
      <w:r>
        <w:rPr>
          <w:rFonts w:hint="eastAsia" w:asciiTheme="minorEastAsia" w:hAnsiTheme="minorEastAsia"/>
          <w:b/>
          <w:color w:val="ff0000"/>
        </w:rPr>
        <w:t xml:space="preserve">与整机涉水批件一致，投标时提供涉及饮用水卫生安全产品卫生许可批件</w:t>
      </w:r>
      <w:r>
        <w:rPr>
          <w:rFonts w:hint="eastAsia" w:asciiTheme="minorEastAsia" w:hAnsiTheme="minorEastAsia"/>
        </w:rPr>
        <w:t xml:space="preserve">）</w:t>
      </w:r>
      <w:r/>
    </w:p>
    <w:p>
      <w:pPr>
        <w:pStyle w:val="711"/>
        <w:ind w:firstLine="480"/>
        <w:spacing w:beforeAutospacing="0" w:afterAutospacing="0" w:line="360" w:lineRule="auto"/>
        <w:rPr>
          <w:rFonts w:asciiTheme="minorEastAsia" w:hAnsiTheme="minorEastAsia"/>
        </w:rPr>
      </w:pPr>
      <w:r>
        <w:rPr>
          <w:rFonts w:hint="eastAsia" w:asciiTheme="minorEastAsia" w:hAnsiTheme="minorEastAsia"/>
        </w:rPr>
        <w:t xml:space="preserve">★</w:t>
      </w:r>
      <w:r>
        <w:rPr>
          <w:rFonts w:hint="eastAsia" w:cs="宋体" w:asciiTheme="minorEastAsia" w:hAnsiTheme="minorEastAsia"/>
        </w:rPr>
        <w:t xml:space="preserve">（</w:t>
      </w:r>
      <w:r>
        <w:rPr>
          <w:rFonts w:hint="eastAsia" w:cs="宋体" w:asciiTheme="minorEastAsia" w:hAnsiTheme="minorEastAsia"/>
        </w:rPr>
        <w:t xml:space="preserve">2</w:t>
      </w:r>
      <w:r>
        <w:rPr>
          <w:rFonts w:hint="eastAsia" w:cs="宋体" w:asciiTheme="minorEastAsia" w:hAnsiTheme="minorEastAsia"/>
        </w:rPr>
        <w:t xml:space="preserve">）</w:t>
      </w:r>
      <w:r>
        <w:rPr>
          <w:rFonts w:hint="eastAsia" w:asciiTheme="minorEastAsia" w:hAnsiTheme="minorEastAsia"/>
        </w:rPr>
        <w:t xml:space="preserve">0.25T净水设备：净水流量≥4L/min（</w:t>
      </w:r>
      <w:r>
        <w:rPr>
          <w:rFonts w:hint="eastAsia" w:asciiTheme="minorEastAsia" w:hAnsiTheme="minorEastAsia"/>
          <w:b/>
          <w:color w:val="ff0000"/>
        </w:rPr>
        <w:t xml:space="preserve">与整机涉水批件一致，投标时提供涉及饮用水卫生安全产品卫生许可批件</w:t>
      </w:r>
      <w:r>
        <w:rPr>
          <w:rFonts w:hint="eastAsia" w:asciiTheme="minorEastAsia" w:hAnsiTheme="minorEastAsia"/>
        </w:rPr>
        <w:t xml:space="preserve">）</w:t>
      </w:r>
      <w:r/>
    </w:p>
    <w:p>
      <w:pPr>
        <w:pStyle w:val="711"/>
        <w:ind w:firstLine="480"/>
        <w:spacing w:beforeAutospacing="0" w:afterAutospacing="0" w:line="360" w:lineRule="auto"/>
        <w:rPr>
          <w:rFonts w:asciiTheme="minorEastAsia" w:hAnsiTheme="minorEastAsia"/>
        </w:rPr>
      </w:pPr>
      <w:r>
        <w:rPr>
          <w:rFonts w:hint="eastAsia" w:asciiTheme="minorEastAsia" w:hAnsiTheme="minorEastAsia"/>
        </w:rPr>
        <w:t xml:space="preserve">★</w:t>
      </w:r>
      <w:r>
        <w:rPr>
          <w:rFonts w:hint="eastAsia" w:cs="宋体" w:asciiTheme="minorEastAsia" w:hAnsiTheme="minorEastAsia"/>
        </w:rPr>
        <w:t xml:space="preserve">（</w:t>
      </w:r>
      <w:r>
        <w:rPr>
          <w:rFonts w:hint="eastAsia" w:cs="宋体" w:asciiTheme="minorEastAsia" w:hAnsiTheme="minorEastAsia"/>
        </w:rPr>
        <w:t xml:space="preserve">3</w:t>
      </w:r>
      <w:r>
        <w:rPr>
          <w:rFonts w:hint="eastAsia" w:cs="宋体" w:asciiTheme="minorEastAsia" w:hAnsiTheme="minorEastAsia"/>
        </w:rPr>
        <w:t xml:space="preserve">）</w:t>
      </w:r>
      <w:r>
        <w:rPr>
          <w:rFonts w:hint="eastAsia" w:asciiTheme="minorEastAsia" w:hAnsiTheme="minorEastAsia"/>
        </w:rPr>
        <w:t xml:space="preserve">180L净水设备：净水流量≥3L/min（</w:t>
      </w:r>
      <w:r>
        <w:rPr>
          <w:rFonts w:hint="eastAsia" w:asciiTheme="minorEastAsia" w:hAnsiTheme="minorEastAsia"/>
          <w:b/>
          <w:color w:val="ff0000"/>
        </w:rPr>
        <w:t xml:space="preserve">与整机涉水批件一致，投标时提供涉及饮用水卫生安全产品卫生许可批件</w:t>
      </w:r>
      <w:r>
        <w:rPr>
          <w:rFonts w:hint="eastAsia" w:asciiTheme="minorEastAsia" w:hAnsiTheme="minorEastAsia"/>
        </w:rPr>
        <w:t xml:space="preserve">）</w:t>
      </w:r>
      <w:r/>
    </w:p>
    <w:p>
      <w:pPr>
        <w:pStyle w:val="711"/>
        <w:ind w:firstLine="480"/>
        <w:spacing w:beforeAutospacing="0" w:afterAutospacing="0" w:line="360" w:lineRule="auto"/>
        <w:rPr>
          <w:rFonts w:asciiTheme="minorEastAsia" w:hAnsiTheme="minorEastAsia"/>
        </w:rPr>
      </w:pPr>
      <w:r>
        <w:rPr>
          <w:rFonts w:hint="eastAsia" w:asciiTheme="minorEastAsia" w:hAnsiTheme="minorEastAsia"/>
        </w:rPr>
        <w:t xml:space="preserve">★（4）0.5T净水设备：额定净水总量≥1200</w:t>
      </w:r>
      <w:r>
        <w:rPr>
          <w:rFonts w:asciiTheme="minorEastAsia" w:hAnsiTheme="minorEastAsia"/>
        </w:rPr>
        <w:t xml:space="preserve">m³</w:t>
      </w:r>
      <w:r>
        <w:rPr>
          <w:rFonts w:hint="eastAsia" w:asciiTheme="minorEastAsia" w:hAnsiTheme="minorEastAsia"/>
        </w:rPr>
        <w:t xml:space="preserve">（</w:t>
      </w:r>
      <w:r>
        <w:rPr>
          <w:rFonts w:hint="eastAsia" w:asciiTheme="minorEastAsia" w:hAnsiTheme="minorEastAsia"/>
          <w:b/>
          <w:color w:val="ff0000"/>
        </w:rPr>
        <w:t xml:space="preserve">与整机涉水批件一致，投标时提供涉及饮用水卫生安全产品卫生许可批件</w:t>
      </w:r>
      <w:r>
        <w:rPr>
          <w:rFonts w:hint="eastAsia" w:asciiTheme="minorEastAsia" w:hAnsiTheme="minorEastAsia"/>
        </w:rPr>
        <w:t xml:space="preserve">）</w:t>
      </w:r>
      <w:r/>
    </w:p>
    <w:p>
      <w:pPr>
        <w:pStyle w:val="711"/>
        <w:ind w:firstLine="480"/>
        <w:spacing w:beforeAutospacing="0" w:afterAutospacing="0" w:line="360" w:lineRule="auto"/>
        <w:rPr>
          <w:rFonts w:ascii="宋体" w:hAnsi="宋体" w:cs="宋体"/>
        </w:rPr>
      </w:pPr>
      <w:r>
        <w:rPr>
          <w:rFonts w:hint="eastAsia" w:asciiTheme="minorEastAsia" w:hAnsiTheme="minorEastAsia"/>
        </w:rPr>
        <w:t xml:space="preserve">★</w:t>
      </w:r>
      <w:r>
        <w:rPr>
          <w:rFonts w:hint="eastAsia" w:cs="宋体" w:asciiTheme="minorEastAsia" w:hAnsiTheme="minorEastAsia"/>
        </w:rPr>
        <w:t xml:space="preserve">（</w:t>
      </w:r>
      <w:r>
        <w:rPr>
          <w:rFonts w:hint="eastAsia" w:cs="宋体" w:asciiTheme="minorEastAsia" w:hAnsiTheme="minorEastAsia"/>
        </w:rPr>
        <w:t xml:space="preserve">5</w:t>
      </w:r>
      <w:r>
        <w:rPr>
          <w:rFonts w:hint="eastAsia" w:cs="宋体" w:asciiTheme="minorEastAsia" w:hAnsiTheme="minorEastAsia"/>
        </w:rPr>
        <w:t xml:space="preserve">）</w:t>
      </w:r>
      <w:r>
        <w:rPr>
          <w:rFonts w:hint="eastAsia" w:asciiTheme="minorEastAsia" w:hAnsiTheme="minorEastAsia"/>
        </w:rPr>
        <w:t xml:space="preserve">0.25T净水设备：额定净水总量</w:t>
      </w:r>
      <w:r>
        <w:rPr>
          <w:rFonts w:hint="eastAsia" w:cs="宋体" w:asciiTheme="minorEastAsia" w:hAnsiTheme="minorEastAsia"/>
        </w:rPr>
        <w:t xml:space="preserve">≥600</w:t>
      </w:r>
      <w:r>
        <w:rPr>
          <w:rFonts w:cs="宋体" w:asciiTheme="minorEastAsia" w:hAnsiTheme="minorEastAsia"/>
        </w:rPr>
        <w:t xml:space="preserve">m³</w:t>
      </w:r>
      <w:r>
        <w:rPr>
          <w:rFonts w:hint="eastAsia" w:cs="宋体" w:asciiTheme="minorEastAsia" w:hAnsiTheme="minorEastAsia"/>
        </w:rPr>
        <w:t xml:space="preserve">（</w:t>
      </w:r>
      <w:r>
        <w:rPr>
          <w:rFonts w:hint="eastAsia"/>
          <w:b/>
          <w:color w:val="ff0000"/>
        </w:rPr>
        <w:t xml:space="preserve">与整机涉水批件一致，投标时提供涉及饮用水卫生安全产品卫生许可批件</w:t>
      </w:r>
      <w:r>
        <w:rPr>
          <w:rFonts w:hint="eastAsia" w:ascii="宋体" w:hAnsi="宋体" w:cs="宋体"/>
        </w:rPr>
        <w:t xml:space="preserve">）</w:t>
      </w:r>
      <w:r/>
    </w:p>
    <w:p>
      <w:pPr>
        <w:pStyle w:val="711"/>
        <w:ind w:firstLine="480"/>
        <w:spacing w:beforeAutospacing="0" w:afterAutospacing="0" w:line="360" w:lineRule="auto"/>
        <w:rPr>
          <w:rFonts w:ascii="宋体" w:hAnsi="宋体" w:cs="宋体"/>
        </w:rPr>
      </w:pPr>
      <w:r>
        <w:rPr>
          <w:rFonts w:hint="eastAsia"/>
        </w:rPr>
        <w:t xml:space="preserve">★</w:t>
      </w:r>
      <w:r>
        <w:rPr>
          <w:rFonts w:hint="eastAsia" w:ascii="宋体" w:hAnsi="宋体" w:eastAsia="宋体" w:cs="宋体"/>
        </w:rPr>
        <w:t xml:space="preserve">（</w:t>
      </w:r>
      <w:r>
        <w:rPr>
          <w:rFonts w:hint="eastAsia" w:ascii="宋体" w:hAnsi="宋体" w:eastAsia="宋体" w:cs="宋体"/>
        </w:rPr>
        <w:t xml:space="preserve">6</w:t>
      </w:r>
      <w:r>
        <w:rPr>
          <w:rFonts w:hint="eastAsia" w:ascii="宋体" w:hAnsi="宋体" w:eastAsia="宋体" w:cs="宋体"/>
        </w:rPr>
        <w:t xml:space="preserve">）</w:t>
      </w:r>
      <w:r>
        <w:rPr>
          <w:rFonts w:hint="eastAsia" w:asciiTheme="minorEastAsia" w:hAnsiTheme="minorEastAsia"/>
        </w:rPr>
        <w:t xml:space="preserve">180L净水</w:t>
      </w:r>
      <w:r>
        <w:rPr>
          <w:rFonts w:hint="eastAsia"/>
        </w:rPr>
        <w:t xml:space="preserve">设备：额定净水总量</w:t>
      </w:r>
      <w:r>
        <w:rPr>
          <w:rFonts w:hint="eastAsia" w:ascii="宋体" w:hAnsi="宋体" w:cs="宋体"/>
        </w:rPr>
        <w:t xml:space="preserve">≥300</w:t>
      </w:r>
      <w:r>
        <w:t xml:space="preserve"> </w:t>
      </w:r>
      <w:r>
        <w:rPr>
          <w:rFonts w:ascii="宋体" w:hAnsi="宋体" w:cs="宋体"/>
        </w:rPr>
        <w:t xml:space="preserve">m³</w:t>
      </w:r>
      <w:r>
        <w:rPr>
          <w:rFonts w:hint="eastAsia" w:ascii="宋体" w:hAnsi="宋体" w:cs="宋体"/>
        </w:rPr>
        <w:t xml:space="preserve">（</w:t>
      </w:r>
      <w:r>
        <w:rPr>
          <w:rFonts w:hint="eastAsia"/>
          <w:b/>
          <w:color w:val="ff0000"/>
        </w:rPr>
        <w:t xml:space="preserve">与整机涉水批件一致，投标时提供涉及饮用水卫生安全产品卫生许可批件</w:t>
      </w:r>
      <w:r>
        <w:rPr>
          <w:rFonts w:hint="eastAsia" w:ascii="宋体" w:hAnsi="宋体" w:cs="宋体"/>
        </w:rPr>
        <w:t xml:space="preserve">）</w:t>
      </w:r>
      <w:r/>
    </w:p>
    <w:p>
      <w:pPr>
        <w:pStyle w:val="711"/>
        <w:ind w:firstLine="480"/>
        <w:spacing w:beforeAutospacing="0" w:afterAutospacing="0" w:line="360" w:lineRule="auto"/>
        <w:rPr>
          <w:rFonts w:cs="宋体" w:asciiTheme="minorEastAsia" w:hAnsiTheme="minorEastAsia"/>
        </w:rPr>
      </w:pPr>
      <w:r>
        <w:rPr>
          <w:rFonts w:hint="eastAsia" w:ascii="宋体" w:hAnsi="宋体" w:cs="宋体"/>
        </w:rPr>
        <w:t xml:space="preserve">（7）</w:t>
      </w:r>
      <w:r>
        <w:rPr>
          <w:rFonts w:hint="eastAsia" w:cs="宋体" w:asciiTheme="minorEastAsia" w:hAnsiTheme="minorEastAsia"/>
        </w:rPr>
        <w:t xml:space="preserve">0.5T净水设备主机尺寸（mm）：1000×700×1900mm（±150）</w:t>
      </w:r>
      <w:r/>
    </w:p>
    <w:p>
      <w:pPr>
        <w:pStyle w:val="711"/>
        <w:ind w:firstLine="480"/>
        <w:spacing w:beforeAutospacing="0" w:afterAutospacing="0" w:line="360" w:lineRule="auto"/>
        <w:rPr>
          <w:rFonts w:cs="宋体" w:asciiTheme="minorEastAsia" w:hAnsiTheme="minorEastAsia"/>
        </w:rPr>
      </w:pPr>
      <w:r>
        <w:rPr>
          <w:rFonts w:hint="eastAsia" w:cs="宋体" w:asciiTheme="minorEastAsia" w:hAnsiTheme="minorEastAsia"/>
        </w:rPr>
        <w:t xml:space="preserve">（</w:t>
      </w:r>
      <w:r>
        <w:rPr>
          <w:rFonts w:hint="eastAsia" w:cs="宋体" w:asciiTheme="minorEastAsia" w:hAnsiTheme="minorEastAsia"/>
        </w:rPr>
        <w:t xml:space="preserve">8</w:t>
      </w:r>
      <w:r>
        <w:rPr>
          <w:rFonts w:hint="eastAsia" w:cs="宋体" w:asciiTheme="minorEastAsia" w:hAnsiTheme="minorEastAsia"/>
        </w:rPr>
        <w:t xml:space="preserve">）</w:t>
      </w:r>
      <w:r>
        <w:rPr>
          <w:rFonts w:hint="eastAsia" w:asciiTheme="minorEastAsia" w:hAnsiTheme="minorEastAsia"/>
        </w:rPr>
        <w:t xml:space="preserve">0.25T净水设备主机尺寸（mm）</w:t>
      </w:r>
      <w:r>
        <w:rPr>
          <w:rFonts w:hint="eastAsia" w:asciiTheme="minorEastAsia" w:hAnsiTheme="minorEastAsia"/>
        </w:rPr>
        <w:t xml:space="preserve">：</w:t>
      </w:r>
      <w:r>
        <w:rPr>
          <w:rFonts w:hint="eastAsia" w:cs="宋体" w:asciiTheme="minorEastAsia" w:hAnsiTheme="minorEastAsia"/>
        </w:rPr>
        <w:t xml:space="preserve">1000×700×1900mm（±150）</w:t>
      </w:r>
      <w:r/>
    </w:p>
    <w:p>
      <w:pPr>
        <w:pStyle w:val="711"/>
        <w:ind w:firstLine="480"/>
        <w:spacing w:beforeAutospacing="0" w:afterAutospacing="0" w:line="360" w:lineRule="auto"/>
        <w:rPr>
          <w:rFonts w:cs="宋体" w:asciiTheme="minorEastAsia" w:hAnsiTheme="minorEastAsia"/>
        </w:rPr>
      </w:pPr>
      <w:r>
        <w:rPr>
          <w:rFonts w:hint="eastAsia" w:cs="宋体" w:asciiTheme="minorEastAsia" w:hAnsiTheme="minorEastAsia"/>
        </w:rPr>
        <w:t xml:space="preserve">（</w:t>
      </w:r>
      <w:r>
        <w:rPr>
          <w:rFonts w:hint="eastAsia" w:cs="宋体" w:asciiTheme="minorEastAsia" w:hAnsiTheme="minorEastAsia"/>
        </w:rPr>
        <w:t xml:space="preserve">9</w:t>
      </w:r>
      <w:r>
        <w:rPr>
          <w:rFonts w:hint="eastAsia" w:cs="宋体" w:asciiTheme="minorEastAsia" w:hAnsiTheme="minorEastAsia"/>
        </w:rPr>
        <w:t xml:space="preserve">）</w:t>
      </w:r>
      <w:r>
        <w:rPr>
          <w:rFonts w:hint="eastAsia" w:asciiTheme="minorEastAsia" w:hAnsiTheme="minorEastAsia"/>
        </w:rPr>
        <w:t xml:space="preserve">180L净水设备主机尺寸（mm）</w:t>
      </w:r>
      <w:r>
        <w:rPr>
          <w:rFonts w:hint="eastAsia" w:asciiTheme="minorEastAsia" w:hAnsiTheme="minorEastAsia"/>
        </w:rPr>
        <w:t xml:space="preserve">：</w:t>
      </w:r>
      <w:r>
        <w:rPr>
          <w:rFonts w:hint="eastAsia" w:cs="宋体" w:asciiTheme="minorEastAsia" w:hAnsiTheme="minorEastAsia"/>
        </w:rPr>
        <w:t xml:space="preserve">700×700×</w:t>
      </w:r>
      <w:r>
        <w:rPr>
          <w:rFonts w:hint="eastAsia" w:cs="宋体" w:asciiTheme="minorEastAsia" w:hAnsiTheme="minorEastAsia"/>
        </w:rPr>
        <w:t xml:space="preserve">1900mm（±150）</w:t>
      </w:r>
      <w:r/>
    </w:p>
    <w:p>
      <w:pPr>
        <w:pStyle w:val="711"/>
        <w:ind w:firstLine="480"/>
        <w:spacing w:beforeAutospacing="0" w:afterAutospacing="0" w:line="360" w:lineRule="auto"/>
        <w:rPr>
          <w:rFonts w:cs="宋体" w:asciiTheme="minorEastAsia" w:hAnsiTheme="minorEastAsia"/>
          <w:color w:val="ee0000"/>
        </w:rPr>
      </w:pPr>
      <w:r>
        <w:rPr>
          <w:rFonts w:hint="eastAsia" w:cs="宋体" w:asciiTheme="minorEastAsia" w:hAnsiTheme="minorEastAsia"/>
        </w:rPr>
        <w:t xml:space="preserve">（</w:t>
      </w:r>
      <w:r>
        <w:rPr>
          <w:rFonts w:hint="eastAsia" w:cs="宋体" w:asciiTheme="minorEastAsia" w:hAnsiTheme="minorEastAsia"/>
        </w:rPr>
        <w:t xml:space="preserve">10</w:t>
      </w:r>
      <w:r>
        <w:rPr>
          <w:rFonts w:hint="eastAsia" w:cs="宋体" w:asciiTheme="minorEastAsia" w:hAnsiTheme="minorEastAsia"/>
        </w:rPr>
        <w:t xml:space="preserve">）进水稳压阀：</w:t>
      </w:r>
      <w:r>
        <w:rPr>
          <w:rFonts w:hint="eastAsia" w:cs="宋体" w:asciiTheme="minorEastAsia" w:hAnsiTheme="minorEastAsia"/>
        </w:rPr>
        <w:t xml:space="preserve">1套，</w:t>
      </w:r>
      <w:r>
        <w:rPr>
          <w:rFonts w:asciiTheme="minorEastAsia" w:hAnsiTheme="minorEastAsia"/>
        </w:rPr>
        <w:t xml:space="preserve">≥</w:t>
      </w:r>
      <w:r>
        <w:rPr>
          <w:rFonts w:hint="eastAsia" w:cs="宋体" w:asciiTheme="minorEastAsia" w:hAnsiTheme="minorEastAsia"/>
        </w:rPr>
        <w:t xml:space="preserve">SUS304不锈钢，厚度≥1.0mm</w:t>
      </w:r>
      <w:r>
        <w:rPr>
          <w:rFonts w:cs="宋体" w:asciiTheme="minorEastAsia" w:hAnsiTheme="minorEastAsia"/>
          <w:color w:val="ee0000"/>
        </w:rPr>
        <w:t xml:space="preserve"> </w:t>
      </w:r>
      <w:r/>
    </w:p>
    <w:p>
      <w:pPr>
        <w:pStyle w:val="711"/>
        <w:ind w:firstLine="480"/>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（11）电磁阀：1套</w:t>
      </w:r>
      <w:r/>
    </w:p>
    <w:p>
      <w:pPr>
        <w:pStyle w:val="711"/>
        <w:ind w:firstLine="480"/>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（12）过滤单元配置：0.5T/H净水设备配置844多介质过滤器+2级滤瓶，0.25T/H及180L/H净水设备各配置3套滤瓶</w:t>
      </w:r>
      <w:r/>
    </w:p>
    <w:p>
      <w:pPr>
        <w:pStyle w:val="711"/>
        <w:ind w:firstLine="480"/>
        <w:spacing w:beforeAutospacing="0" w:afterAutospacing="0" w:line="360" w:lineRule="auto"/>
        <w:rPr>
          <w:rFonts w:ascii="宋体" w:hAnsi="宋体" w:cs="宋体"/>
        </w:rPr>
      </w:pPr>
      <w:r>
        <w:rPr>
          <w:rFonts w:hint="eastAsia" w:ascii="宋体" w:hAnsi="宋体" w:cs="宋体"/>
        </w:rPr>
        <w:t xml:space="preserve">（</w:t>
      </w:r>
      <w:r>
        <w:rPr>
          <w:rFonts w:hint="eastAsia" w:ascii="宋体" w:hAnsi="宋体" w:cs="宋体"/>
        </w:rPr>
        <w:t xml:space="preserve">13</w:t>
      </w:r>
      <w:r>
        <w:rPr>
          <w:rFonts w:hint="eastAsia" w:ascii="宋体" w:hAnsi="宋体" w:cs="宋体"/>
        </w:rPr>
        <w:t xml:space="preserve">）高压泵1套</w:t>
      </w:r>
      <w:r/>
    </w:p>
    <w:p>
      <w:pPr>
        <w:pStyle w:val="711"/>
        <w:ind w:firstLine="480"/>
        <w:spacing w:beforeAutospacing="0" w:afterAutospacing="0" w:line="360" w:lineRule="auto"/>
        <w:rPr>
          <w:rFonts w:ascii="宋体" w:hAnsi="宋体" w:cs="宋体"/>
        </w:rPr>
      </w:pPr>
      <w:r>
        <w:rPr>
          <w:rFonts w:hint="eastAsia"/>
        </w:rPr>
        <w:t xml:space="preserve">★</w:t>
      </w:r>
      <w:r>
        <w:rPr>
          <w:rFonts w:hint="eastAsia" w:ascii="宋体" w:hAnsi="宋体" w:cs="宋体"/>
        </w:rPr>
        <w:t xml:space="preserve">（1</w:t>
      </w: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膜组件：</w:t>
      </w:r>
      <w:r>
        <w:rPr>
          <w:rFonts w:hint="eastAsia" w:ascii="宋体" w:hAnsi="宋体" w:cs="宋体"/>
        </w:rPr>
        <w:t xml:space="preserve">0.5T净水设备4040RO膜2套、0.25T净水设备4021RO膜2套、180L净水设备4021RO膜1套（</w:t>
      </w:r>
      <w:r>
        <w:rPr>
          <w:rFonts w:hint="eastAsia"/>
          <w:b/>
          <w:color w:val="ff0000"/>
        </w:rPr>
        <w:t xml:space="preserve">与整机涉水批件</w:t>
      </w:r>
      <w:r>
        <w:rPr>
          <w:rFonts w:hint="eastAsia"/>
          <w:b/>
          <w:color w:val="ff0000"/>
        </w:rPr>
        <w:t xml:space="preserve">/</w:t>
      </w:r>
      <w:r>
        <w:rPr>
          <w:rFonts w:hint="eastAsia"/>
          <w:b/>
          <w:color w:val="ff0000"/>
        </w:rPr>
        <w:t xml:space="preserve">产品说明书一致，投标时提供涉及饮用水卫生安全产品卫生许可批件或产品说明书</w:t>
      </w:r>
      <w:r>
        <w:rPr>
          <w:rFonts w:hint="eastAsia" w:ascii="宋体" w:hAnsi="宋体" w:cs="宋体"/>
        </w:rPr>
        <w:t xml:space="preserve">）</w:t>
      </w:r>
      <w:r/>
    </w:p>
    <w:p>
      <w:pPr>
        <w:pStyle w:val="711"/>
        <w:ind w:firstLine="480"/>
        <w:spacing w:beforeAutospacing="0" w:afterAutospacing="0" w:line="360" w:lineRule="auto"/>
        <w:rPr>
          <w:rFonts w:ascii="宋体" w:hAnsi="宋体" w:cs="宋体"/>
        </w:rPr>
      </w:pPr>
      <w:r>
        <w:rPr>
          <w:rFonts w:hint="eastAsia" w:ascii="宋体" w:hAnsi="宋体" w:cs="宋体"/>
        </w:rPr>
        <w:t xml:space="preserve">（1</w:t>
      </w:r>
      <w:r>
        <w:rPr>
          <w:rFonts w:hint="eastAsia" w:ascii="宋体" w:hAnsi="宋体" w:cs="宋体"/>
        </w:rPr>
        <w:t xml:space="preserve">5</w:t>
      </w:r>
      <w:r>
        <w:rPr>
          <w:rFonts w:hint="eastAsia" w:ascii="宋体" w:hAnsi="宋体" w:cs="宋体"/>
        </w:rPr>
        <w:t xml:space="preserve">）主机配件：电磁阀（≥304不锈钢，厚度≥1.5mm）、高低压保护、流量计、电导率仪 1套</w:t>
      </w:r>
      <w:r/>
    </w:p>
    <w:p>
      <w:pPr>
        <w:pStyle w:val="711"/>
        <w:ind w:firstLine="480"/>
        <w:spacing w:beforeAutospacing="0" w:afterAutospacing="0" w:line="360" w:lineRule="auto"/>
        <w:rPr>
          <w:rFonts w:ascii="宋体" w:hAnsi="宋体" w:cs="宋体"/>
        </w:rPr>
      </w:pPr>
      <w:r>
        <w:rPr>
          <w:rFonts w:hint="eastAsia" w:ascii="宋体" w:hAnsi="宋体" w:cs="宋体"/>
        </w:rPr>
        <w:t xml:space="preserve">（1</w:t>
      </w:r>
      <w:r>
        <w:rPr>
          <w:rFonts w:hint="eastAsia" w:ascii="宋体" w:hAnsi="宋体" w:cs="宋体"/>
        </w:rPr>
        <w:t xml:space="preserve">6</w:t>
      </w:r>
      <w:r>
        <w:rPr>
          <w:rFonts w:hint="eastAsia" w:ascii="宋体" w:hAnsi="宋体" w:cs="宋体"/>
        </w:rPr>
        <w:t xml:space="preserve">）系统连接管件：UPVC管件1套，承压≥16公斤</w:t>
      </w:r>
      <w:r/>
    </w:p>
    <w:p>
      <w:pPr>
        <w:pStyle w:val="711"/>
        <w:ind w:firstLine="480"/>
        <w:spacing w:beforeAutospacing="0" w:afterAutospacing="0" w:line="360" w:lineRule="auto"/>
        <w:rPr>
          <w:rFonts w:ascii="宋体" w:hAnsi="宋体" w:cs="宋体"/>
        </w:rPr>
      </w:pPr>
      <w:r>
        <w:rPr>
          <w:rFonts w:hint="eastAsia"/>
        </w:rPr>
        <w:t xml:space="preserve">★</w:t>
      </w:r>
      <w:r>
        <w:rPr>
          <w:rFonts w:hint="eastAsia" w:ascii="宋体" w:hAnsi="宋体" w:cs="宋体"/>
        </w:rPr>
        <w:t xml:space="preserve">（1</w:t>
      </w:r>
      <w:r>
        <w:rPr>
          <w:rFonts w:hint="eastAsia" w:ascii="宋体" w:hAnsi="宋体" w:cs="宋体"/>
        </w:rPr>
        <w:t xml:space="preserve">7</w:t>
      </w:r>
      <w:r>
        <w:rPr>
          <w:rFonts w:hint="eastAsia" w:ascii="宋体" w:hAnsi="宋体" w:cs="宋体"/>
        </w:rPr>
        <w:t xml:space="preserve">）纯水箱：</w:t>
      </w:r>
      <w:r>
        <w:rPr>
          <w:rFonts w:hint="eastAsia" w:ascii="宋体" w:hAnsi="宋体" w:cs="宋体"/>
        </w:rPr>
        <w:t xml:space="preserve">0.5T净水设备</w:t>
      </w:r>
      <w:r>
        <w:rPr>
          <w:rFonts w:hint="eastAsia" w:ascii="宋体" w:hAnsi="宋体" w:cs="宋体"/>
        </w:rPr>
        <w:t xml:space="preserve">内置≥500L</w:t>
      </w:r>
      <w:r>
        <w:rPr>
          <w:rFonts w:hint="eastAsia" w:ascii="宋体" w:hAnsi="宋体" w:cs="宋体"/>
        </w:rPr>
        <w:t xml:space="preserve">、</w:t>
      </w:r>
      <w:r>
        <w:rPr>
          <w:rFonts w:hint="eastAsia" w:ascii="宋体" w:hAnsi="宋体" w:cs="宋体"/>
        </w:rPr>
        <w:t xml:space="preserve">0.25T净水设备内置≥</w:t>
      </w:r>
      <w:r>
        <w:rPr>
          <w:rFonts w:hint="eastAsia" w:ascii="宋体" w:hAnsi="宋体" w:cs="宋体"/>
        </w:rPr>
        <w:t xml:space="preserve">350L</w:t>
      </w:r>
      <w:r>
        <w:rPr>
          <w:rFonts w:hint="eastAsia" w:ascii="宋体" w:hAnsi="宋体" w:cs="宋体"/>
        </w:rPr>
        <w:t xml:space="preserve">、</w:t>
      </w:r>
      <w:r>
        <w:rPr>
          <w:rFonts w:hint="eastAsia" w:ascii="宋体" w:hAnsi="宋体" w:cs="宋体"/>
        </w:rPr>
        <w:t xml:space="preserve">180L净水设备内置≥350L，</w:t>
      </w:r>
      <w:r>
        <w:rPr>
          <w:rFonts w:hint="eastAsia" w:ascii="宋体" w:hAnsi="宋体" w:cs="宋体"/>
        </w:rPr>
        <w:t xml:space="preserve">≥304不锈钢管，厚度≥1.5mm（</w:t>
      </w:r>
      <w:r>
        <w:rPr>
          <w:rFonts w:hint="eastAsia"/>
          <w:b/>
          <w:color w:val="ff0000"/>
        </w:rPr>
        <w:t xml:space="preserve">与涉水批件一致，投标时提供涉及饮用水卫生安全产品卫生许可批件</w:t>
      </w:r>
      <w:r>
        <w:rPr>
          <w:rFonts w:hint="eastAsia" w:ascii="宋体" w:hAnsi="宋体" w:cs="宋体"/>
        </w:rPr>
        <w:t xml:space="preserve">）</w:t>
      </w:r>
      <w:r/>
    </w:p>
    <w:p>
      <w:pPr>
        <w:pStyle w:val="711"/>
        <w:ind w:firstLine="480"/>
        <w:spacing w:beforeAutospacing="0" w:afterAutospacing="0" w:line="360" w:lineRule="auto"/>
        <w:rPr>
          <w:rFonts w:ascii="宋体" w:hAnsi="宋体" w:cs="宋体"/>
        </w:rPr>
      </w:pPr>
      <w:r>
        <w:rPr>
          <w:rFonts w:hint="eastAsia"/>
        </w:rPr>
        <w:t xml:space="preserve">▲</w:t>
      </w:r>
      <w:r>
        <w:rPr>
          <w:rFonts w:hint="eastAsia" w:ascii="宋体" w:hAnsi="宋体" w:cs="宋体"/>
        </w:rPr>
        <w:t xml:space="preserve">（1</w:t>
      </w:r>
      <w:r>
        <w:rPr>
          <w:rFonts w:hint="eastAsia" w:ascii="宋体" w:hAnsi="宋体" w:cs="宋体"/>
        </w:rPr>
        <w:t xml:space="preserve">8</w:t>
      </w:r>
      <w:r>
        <w:rPr>
          <w:rFonts w:hint="eastAsia" w:ascii="宋体" w:hAnsi="宋体" w:cs="宋体"/>
        </w:rPr>
        <w:t xml:space="preserve">）供水泵组：</w:t>
      </w:r>
      <w:r>
        <w:rPr>
          <w:rFonts w:hint="eastAsia" w:ascii="宋体" w:hAnsi="宋体" w:eastAsia="宋体" w:cs="宋体"/>
        </w:rPr>
        <w:t xml:space="preserve">变频恒压，流量≥3</w:t>
      </w:r>
      <w:r>
        <w:t xml:space="preserve"> </w:t>
      </w:r>
      <w:r>
        <w:rPr>
          <w:rFonts w:ascii="宋体" w:hAnsi="宋体" w:eastAsia="宋体" w:cs="宋体"/>
        </w:rPr>
        <w:t xml:space="preserve">m³</w:t>
      </w:r>
      <w:r>
        <w:rPr>
          <w:rFonts w:hint="eastAsia" w:ascii="宋体" w:hAnsi="宋体" w:eastAsia="宋体" w:cs="宋体"/>
        </w:rPr>
        <w:t xml:space="preserve">/h，扬程≥42米，1套</w:t>
      </w:r>
      <w:r/>
    </w:p>
    <w:p>
      <w:pPr>
        <w:pStyle w:val="711"/>
        <w:ind w:firstLine="480"/>
        <w:spacing w:beforeAutospacing="0" w:afterAutospacing="0" w:line="360" w:lineRule="auto"/>
        <w:rPr>
          <w:rFonts w:ascii="宋体" w:hAnsi="宋体" w:cs="宋体"/>
        </w:rPr>
      </w:pPr>
      <w:r>
        <w:rPr>
          <w:rFonts w:hint="eastAsia"/>
        </w:rPr>
        <w:t xml:space="preserve">▲</w:t>
      </w:r>
      <w:r>
        <w:rPr>
          <w:rFonts w:hint="eastAsia" w:ascii="宋体" w:hAnsi="宋体" w:cs="宋体"/>
        </w:rPr>
        <w:t xml:space="preserve">（1</w:t>
      </w:r>
      <w:r>
        <w:rPr>
          <w:rFonts w:hint="eastAsia" w:ascii="宋体" w:hAnsi="宋体" w:cs="宋体"/>
        </w:rPr>
        <w:t xml:space="preserve">9</w:t>
      </w:r>
      <w:r>
        <w:rPr>
          <w:rFonts w:hint="eastAsia" w:ascii="宋体" w:hAnsi="宋体" w:cs="宋体"/>
        </w:rPr>
        <w:t xml:space="preserve">）紫外杀菌器：</w:t>
      </w:r>
      <w:r>
        <w:rPr>
          <w:rFonts w:hint="eastAsia" w:ascii="宋体" w:hAnsi="宋体" w:eastAsia="宋体" w:cs="宋体"/>
        </w:rPr>
        <w:t xml:space="preserve">1套，过</w:t>
      </w:r>
      <w:r>
        <w:rPr>
          <w:rFonts w:hint="eastAsia" w:ascii="宋体" w:hAnsi="宋体" w:eastAsia="宋体" w:cs="宋体"/>
        </w:rPr>
        <w:t xml:space="preserve">流部分</w:t>
      </w:r>
      <w:r>
        <w:t xml:space="preserve">≥</w:t>
      </w:r>
      <w:r>
        <w:rPr>
          <w:rFonts w:hint="eastAsia" w:ascii="宋体" w:hAnsi="宋体" w:eastAsia="宋体" w:cs="宋体"/>
        </w:rPr>
        <w:t xml:space="preserve">304不锈钢材质，</w:t>
      </w:r>
      <w:r>
        <w:rPr>
          <w:rFonts w:hint="eastAsia" w:ascii="宋体" w:hAnsi="宋体" w:cs="宋体"/>
        </w:rPr>
        <w:t xml:space="preserve">厚度≥1.0mm</w:t>
      </w:r>
      <w:r>
        <w:rPr>
          <w:rFonts w:hint="eastAsia" w:ascii="宋体" w:hAnsi="宋体" w:eastAsia="宋体" w:cs="宋体"/>
        </w:rPr>
        <w:t xml:space="preserve">（</w:t>
      </w:r>
      <w:r>
        <w:rPr>
          <w:rFonts w:hint="eastAsia"/>
          <w:b/>
          <w:color w:val="ff0000"/>
        </w:rPr>
        <w:t xml:space="preserve">投标时提供过流式紫外线杀菌第三方检测报告</w:t>
      </w:r>
      <w:r>
        <w:rPr>
          <w:rFonts w:hint="eastAsia" w:ascii="宋体" w:hAnsi="宋体" w:eastAsia="宋体" w:cs="宋体"/>
        </w:rPr>
        <w:t xml:space="preserve">）</w:t>
      </w:r>
      <w:r/>
    </w:p>
    <w:p>
      <w:pPr>
        <w:pStyle w:val="711"/>
        <w:ind w:firstLine="480"/>
        <w:spacing w:beforeAutospacing="0" w:afterAutospacing="0" w:line="360" w:lineRule="auto"/>
        <w:rPr>
          <w:rFonts w:ascii="宋体" w:hAnsi="宋体" w:cs="宋体"/>
        </w:rPr>
      </w:pPr>
      <w:r>
        <w:rPr>
          <w:rFonts w:hint="eastAsia" w:ascii="宋体" w:hAnsi="宋体" w:cs="宋体"/>
        </w:rPr>
        <w:t xml:space="preserve">（</w:t>
      </w:r>
      <w:r>
        <w:rPr>
          <w:rFonts w:hint="eastAsia" w:ascii="宋体" w:hAnsi="宋体" w:cs="宋体"/>
        </w:rPr>
        <w:t xml:space="preserve">20</w:t>
      </w:r>
      <w:r>
        <w:rPr>
          <w:rFonts w:hint="eastAsia" w:ascii="宋体" w:hAnsi="宋体" w:cs="宋体"/>
        </w:rPr>
        <w:t xml:space="preserve">）回水电动阀：</w:t>
      </w:r>
      <w:r>
        <w:rPr>
          <w:rFonts w:hint="eastAsia" w:ascii="宋体" w:hAnsi="宋体" w:eastAsia="宋体" w:cs="宋体"/>
        </w:rPr>
        <w:t xml:space="preserve">DN15 220V 1套，</w:t>
      </w:r>
      <w:r>
        <w:rPr>
          <w:rFonts w:hint="eastAsia" w:ascii="宋体" w:hAnsi="宋体" w:cs="宋体"/>
        </w:rPr>
        <w:t xml:space="preserve">≥</w:t>
      </w:r>
      <w:r>
        <w:rPr>
          <w:rFonts w:hint="eastAsia" w:ascii="宋体" w:hAnsi="宋体" w:eastAsia="宋体" w:cs="宋体"/>
        </w:rPr>
        <w:t xml:space="preserve">304不锈钢材质，</w:t>
      </w:r>
      <w:r>
        <w:rPr>
          <w:rFonts w:hint="eastAsia" w:ascii="宋体" w:hAnsi="宋体" w:cs="宋体"/>
        </w:rPr>
        <w:t xml:space="preserve">厚度≥1.0mm</w:t>
      </w:r>
      <w:r/>
    </w:p>
    <w:p>
      <w:pPr>
        <w:pStyle w:val="711"/>
        <w:ind w:firstLine="480"/>
        <w:spacing w:beforeAutospacing="0" w:afterAutospacing="0" w:line="360" w:lineRule="auto"/>
        <w:rPr>
          <w:rFonts w:ascii="宋体" w:hAnsi="宋体" w:cs="宋体"/>
        </w:rPr>
      </w:pPr>
      <w:r>
        <w:rPr>
          <w:rFonts w:hint="eastAsia" w:ascii="宋体" w:hAnsi="宋体" w:cs="宋体"/>
        </w:rPr>
        <w:t xml:space="preserve">（</w:t>
      </w:r>
      <w:r>
        <w:rPr>
          <w:rFonts w:hint="eastAsia" w:ascii="宋体" w:hAnsi="宋体" w:cs="宋体"/>
        </w:rPr>
        <w:t xml:space="preserve">21</w:t>
      </w:r>
      <w:r>
        <w:rPr>
          <w:rFonts w:hint="eastAsia" w:ascii="宋体" w:hAnsi="宋体" w:cs="宋体"/>
        </w:rPr>
        <w:t xml:space="preserve">）系统电控箱</w:t>
      </w:r>
      <w:r>
        <w:rPr>
          <w:rFonts w:hint="eastAsia" w:ascii="宋体" w:hAnsi="宋体" w:eastAsia="宋体" w:cs="宋体"/>
        </w:rPr>
        <w:t xml:space="preserve">1套</w:t>
      </w:r>
      <w:r/>
    </w:p>
    <w:p>
      <w:pPr>
        <w:pStyle w:val="711"/>
        <w:ind w:firstLine="480"/>
        <w:spacing w:beforeAutospacing="0" w:afterAutospacing="0" w:line="360" w:lineRule="auto"/>
      </w:pPr>
      <w:r>
        <w:rPr>
          <w:rFonts w:hint="eastAsia"/>
        </w:rPr>
        <w:t xml:space="preserve">▲</w:t>
      </w:r>
      <w:r>
        <w:rPr>
          <w:rFonts w:hint="eastAsia" w:ascii="宋体" w:hAnsi="宋体" w:cs="宋体"/>
        </w:rPr>
        <w:t xml:space="preserve">（</w:t>
      </w:r>
      <w:r>
        <w:rPr>
          <w:rFonts w:hint="eastAsia" w:ascii="宋体" w:hAnsi="宋体" w:cs="宋体"/>
        </w:rPr>
        <w:t xml:space="preserve">22</w:t>
      </w:r>
      <w:r>
        <w:rPr>
          <w:rFonts w:hint="eastAsia" w:ascii="宋体" w:hAnsi="宋体" w:cs="宋体"/>
        </w:rPr>
        <w:t xml:space="preserve">）主机箱体：</w:t>
      </w:r>
      <w:r>
        <w:rPr>
          <w:rFonts w:hint="eastAsia"/>
        </w:rPr>
        <w:t xml:space="preserve">全封闭，镀锌</w:t>
      </w:r>
      <w:r>
        <w:rPr>
          <w:rFonts w:hint="eastAsia"/>
        </w:rPr>
        <w:t xml:space="preserve">+</w:t>
      </w:r>
      <w:r>
        <w:rPr>
          <w:rFonts w:hint="eastAsia"/>
        </w:rPr>
        <w:t xml:space="preserve">烤漆（</w:t>
      </w:r>
      <w:r>
        <w:rPr>
          <w:rFonts w:hint="eastAsia"/>
          <w:b/>
          <w:color w:val="ff0000"/>
        </w:rPr>
        <w:t xml:space="preserve">投标时提供整机图片</w:t>
      </w:r>
      <w:r>
        <w:rPr>
          <w:rFonts w:hint="eastAsia"/>
        </w:rPr>
        <w:t xml:space="preserve">）</w:t>
      </w:r>
      <w:r/>
    </w:p>
    <w:p>
      <w:pPr>
        <w:pStyle w:val="711"/>
        <w:ind w:firstLine="480"/>
        <w:spacing w:beforeAutospacing="0" w:afterAutospacing="0" w:line="360" w:lineRule="auto"/>
        <w:rPr>
          <w:rFonts w:ascii="宋体" w:hAnsi="宋体" w:cs="宋体"/>
        </w:rPr>
      </w:pPr>
      <w:r>
        <w:rPr>
          <w:rFonts w:hint="eastAsia"/>
        </w:rPr>
        <w:t xml:space="preserve">★</w:t>
      </w:r>
      <w:r>
        <w:rPr>
          <w:rFonts w:hint="eastAsia" w:ascii="宋体" w:hAnsi="宋体" w:cs="宋体"/>
        </w:rPr>
        <w:t xml:space="preserve">（23）取水龙头：</w:t>
      </w:r>
      <w:r>
        <w:rPr>
          <w:rFonts w:hint="eastAsia" w:ascii="宋体" w:hAnsi="宋体" w:cs="宋体"/>
        </w:rPr>
        <w:t xml:space="preserve">≥304不锈钢，厚度≥1.0mm的</w:t>
      </w:r>
      <w:r>
        <w:rPr>
          <w:rFonts w:hint="eastAsia" w:ascii="宋体" w:hAnsi="宋体" w:cs="宋体"/>
        </w:rPr>
        <w:t xml:space="preserve">净水设备出水龙头</w:t>
      </w:r>
      <w:r>
        <w:rPr>
          <w:rFonts w:hint="eastAsia" w:ascii="宋体" w:hAnsi="宋体" w:cs="宋体"/>
        </w:rPr>
        <w:t xml:space="preserve">2个，</w:t>
      </w:r>
      <w:r>
        <w:rPr>
          <w:rFonts w:hint="eastAsia" w:ascii="宋体" w:hAnsi="宋体" w:cs="宋体"/>
        </w:rPr>
        <w:t xml:space="preserve">龙头</w:t>
      </w:r>
      <w:r>
        <w:rPr>
          <w:rFonts w:hint="eastAsia" w:ascii="宋体" w:hAnsi="宋体" w:cs="宋体"/>
        </w:rPr>
        <w:t xml:space="preserve">须固定</w:t>
      </w:r>
      <w:r>
        <w:rPr>
          <w:rFonts w:hint="eastAsia" w:ascii="宋体" w:hAnsi="宋体" w:cs="宋体"/>
        </w:rPr>
        <w:t xml:space="preserve">集成于主机本体，取水口离地面垂直高度为</w:t>
      </w:r>
      <w:r>
        <w:rPr>
          <w:rFonts w:hint="eastAsia" w:ascii="宋体" w:hAnsi="宋体" w:cs="宋体"/>
        </w:rPr>
        <w:t xml:space="preserve">100-120cm</w:t>
      </w:r>
      <w:r>
        <w:rPr>
          <w:rFonts w:hint="eastAsia" w:ascii="宋体" w:hAnsi="宋体" w:cs="宋体"/>
        </w:rPr>
        <w:t xml:space="preserve">，便于常规容器接水操作，</w:t>
      </w:r>
      <w:r>
        <w:rPr>
          <w:rFonts w:hint="eastAsia" w:ascii="宋体" w:hAnsi="宋体" w:cs="宋体"/>
        </w:rPr>
        <w:t xml:space="preserve">具体</w:t>
      </w:r>
      <w:r>
        <w:rPr>
          <w:rFonts w:hint="eastAsia" w:ascii="宋体" w:hAnsi="宋体" w:cs="宋体"/>
        </w:rPr>
        <w:t xml:space="preserve">安装</w:t>
      </w:r>
      <w:r>
        <w:rPr>
          <w:rFonts w:hint="eastAsia" w:ascii="宋体" w:hAnsi="宋体" w:cs="宋体"/>
        </w:rPr>
        <w:t xml:space="preserve">位置须根据学校取水</w:t>
      </w:r>
      <w:r>
        <w:rPr>
          <w:rFonts w:hint="eastAsia" w:ascii="宋体" w:hAnsi="宋体" w:cs="宋体"/>
        </w:rPr>
        <w:t xml:space="preserve">方便设置</w:t>
      </w:r>
      <w:r>
        <w:rPr>
          <w:rFonts w:hint="eastAsia" w:ascii="宋体" w:hAnsi="宋体" w:cs="宋体"/>
        </w:rPr>
        <w:t xml:space="preserve">。</w:t>
      </w:r>
      <w:r>
        <w:rPr>
          <w:rFonts w:hint="eastAsia" w:ascii="宋体" w:hAnsi="宋体" w:cs="宋体"/>
        </w:rPr>
        <w:t xml:space="preserve">（</w:t>
      </w:r>
      <w:r>
        <w:rPr>
          <w:rFonts w:hint="eastAsia"/>
          <w:b/>
          <w:color w:val="ff0000"/>
        </w:rPr>
        <w:t xml:space="preserve">投标时需</w:t>
      </w:r>
      <w:r>
        <w:rPr>
          <w:rFonts w:hint="eastAsia"/>
          <w:b/>
          <w:color w:val="ff0000"/>
        </w:rPr>
        <w:t xml:space="preserve">提供设备外观</w:t>
      </w:r>
      <w:r>
        <w:rPr>
          <w:rFonts w:hint="eastAsia"/>
          <w:b/>
          <w:color w:val="ff0000"/>
        </w:rPr>
        <w:t xml:space="preserve">效果图并在图上标注</w:t>
      </w:r>
      <w:r>
        <w:rPr>
          <w:rFonts w:hint="eastAsia"/>
          <w:b/>
          <w:color w:val="ff0000"/>
        </w:rPr>
        <w:t xml:space="preserve">取水口高度</w:t>
      </w:r>
      <w:r>
        <w:rPr>
          <w:rFonts w:hint="eastAsia" w:ascii="宋体" w:hAnsi="宋体" w:cs="宋体"/>
        </w:rPr>
        <w:t xml:space="preserve">）</w:t>
      </w:r>
      <w:r/>
    </w:p>
    <w:p>
      <w:pPr>
        <w:pStyle w:val="711"/>
        <w:ind w:firstLine="480"/>
        <w:spacing w:beforeAutospacing="0" w:afterAutospacing="0" w:line="360" w:lineRule="auto"/>
        <w:rPr>
          <w:rFonts w:ascii="宋体" w:hAnsi="宋体" w:eastAsia="宋体" w:cs="宋体"/>
        </w:rPr>
      </w:pPr>
      <w:r>
        <w:rPr>
          <w:rFonts w:ascii="宋体" w:hAnsi="宋体" w:eastAsia="宋体" w:cs="宋体"/>
        </w:rPr>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w:t>
      </w:r>
      <w:r>
        <w:rPr>
          <w:rFonts w:ascii="宋体" w:hAnsi="宋体" w:eastAsia="宋体" w:cs="宋体"/>
        </w:rPr>
        <w:t xml:space="preserve">.3</w:t>
      </w:r>
      <w:r>
        <w:rPr>
          <w:rFonts w:hint="eastAsia" w:ascii="宋体" w:hAnsi="宋体" w:eastAsia="宋体" w:cs="宋体"/>
        </w:rPr>
        <w:t xml:space="preserve">控制要求</w:t>
      </w:r>
      <w:r/>
    </w:p>
    <w:p>
      <w:pPr>
        <w:pStyle w:val="711"/>
        <w:ind w:firstLine="480"/>
        <w:spacing w:beforeAutospacing="0" w:afterAutospacing="0" w:line="360" w:lineRule="auto"/>
        <w:rPr>
          <w:rFonts w:ascii="宋体" w:hAnsi="宋体" w:eastAsia="宋体" w:cs="宋体"/>
        </w:rPr>
      </w:pPr>
      <w:r/>
      <w:bookmarkStart w:id="218" w:name="_Hlk231803947"/>
      <w:r>
        <w:rPr>
          <w:rFonts w:hint="eastAsia" w:ascii="宋体" w:hAnsi="宋体" w:eastAsia="宋体" w:cs="宋体"/>
        </w:rPr>
        <w:t xml:space="preserve">▲（1）支持4G远程监控，在线监测硬件状态、滤芯寿命、冲洗参数远程设置；</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▲（2）预处理、反渗透、水箱、杀菌、供回水集成在一个机柜内，系统开机自动反冲洗、检测压力；</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▲（3）内置纯水箱为</w:t>
      </w:r>
      <w:r>
        <w:rPr>
          <w:rFonts w:hint="eastAsia" w:ascii="宋体" w:hAnsi="宋体" w:cs="宋体"/>
        </w:rPr>
        <w:t xml:space="preserve">≥</w:t>
      </w:r>
      <w:r>
        <w:rPr>
          <w:rFonts w:hint="eastAsia" w:ascii="宋体" w:hAnsi="宋体" w:eastAsia="宋体" w:cs="宋体"/>
        </w:rPr>
        <w:t xml:space="preserve">SUS304不锈钢材质</w:t>
      </w:r>
      <w:r>
        <w:rPr>
          <w:rFonts w:hint="eastAsia" w:ascii="宋体" w:hAnsi="宋体" w:eastAsia="宋体" w:cs="宋体"/>
        </w:rPr>
        <w:t xml:space="preserve">，</w:t>
      </w:r>
      <w:r>
        <w:rPr>
          <w:rFonts w:hint="eastAsia" w:ascii="宋体" w:hAnsi="宋体" w:cs="宋体"/>
        </w:rPr>
        <w:t xml:space="preserve">厚度≥1.0mm</w:t>
      </w:r>
      <w:r>
        <w:rPr>
          <w:rFonts w:hint="eastAsia" w:ascii="宋体" w:hAnsi="宋体" w:eastAsia="宋体" w:cs="宋体"/>
        </w:rPr>
        <w:t xml:space="preserve">；</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▲（4）消毒方式为紫外线杀菌；</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▲（5）供水泵变频恒压供水，流量压力满足需求；</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▲（6）具备循环供水功能，确保管网水质新鲜；</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▲（7）系统全自动运行，具备低压/高压保护、相序保护、过载保护、故障报警等功能；</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▲（8）具备停水、过压、过载、设备故障、漏水报警等断电保护功能。</w:t>
      </w:r>
      <w:r/>
    </w:p>
    <w:p>
      <w:pPr>
        <w:pStyle w:val="711"/>
        <w:ind w:firstLine="480"/>
        <w:jc w:val="both"/>
        <w:spacing w:beforeAutospacing="0" w:afterAutospacing="0" w:line="360" w:lineRule="auto"/>
        <w:rPr>
          <w:rFonts w:ascii="宋体" w:hAnsi="宋体" w:eastAsia="宋体" w:cs="宋体"/>
          <w:color w:val="ee0000"/>
        </w:rPr>
      </w:pPr>
      <w:r>
        <w:rPr>
          <w:rFonts w:hint="eastAsia" w:ascii="宋体" w:hAnsi="宋体" w:eastAsia="宋体" w:cs="宋体"/>
        </w:rPr>
        <w:t xml:space="preserve">注：</w:t>
      </w:r>
      <w:r>
        <w:rPr>
          <w:rFonts w:hint="eastAsia"/>
          <w:b/>
          <w:color w:val="ff0000"/>
        </w:rPr>
        <w:t xml:space="preserve">以上</w:t>
      </w:r>
      <w:r>
        <w:rPr>
          <w:rFonts w:hint="eastAsia"/>
          <w:b/>
          <w:color w:val="ff0000"/>
        </w:rPr>
        <w:t xml:space="preserve">（</w:t>
      </w:r>
      <w:r>
        <w:rPr>
          <w:rFonts w:hint="eastAsia"/>
          <w:b/>
          <w:color w:val="ff0000"/>
        </w:rPr>
        <w:t xml:space="preserve">1</w:t>
      </w:r>
      <w:r>
        <w:rPr>
          <w:rFonts w:hint="eastAsia"/>
          <w:b/>
          <w:color w:val="ff0000"/>
        </w:rPr>
        <w:t xml:space="preserve">）</w:t>
      </w:r>
      <w:r>
        <w:rPr>
          <w:rFonts w:hint="eastAsia"/>
          <w:b/>
          <w:color w:val="ff0000"/>
        </w:rPr>
        <w:t xml:space="preserve">-</w:t>
      </w:r>
      <w:r>
        <w:rPr>
          <w:rFonts w:hint="eastAsia"/>
          <w:b/>
          <w:color w:val="ff0000"/>
        </w:rPr>
        <w:t xml:space="preserve">（</w:t>
      </w:r>
      <w:r>
        <w:rPr>
          <w:rFonts w:hint="eastAsia"/>
          <w:b/>
          <w:color w:val="ff0000"/>
        </w:rPr>
        <w:t xml:space="preserve">8</w:t>
      </w:r>
      <w:r>
        <w:rPr>
          <w:rFonts w:hint="eastAsia"/>
          <w:b/>
          <w:color w:val="ff0000"/>
        </w:rPr>
        <w:t xml:space="preserve">）</w:t>
      </w:r>
      <w:r>
        <w:rPr>
          <w:rFonts w:hint="eastAsia"/>
          <w:b/>
          <w:color w:val="ff0000"/>
        </w:rPr>
        <w:t xml:space="preserve">项要求投标时需提供相关具备资质的第三方检测报告或产品说明书</w:t>
      </w:r>
      <w:bookmarkEnd w:id="218"/>
      <w:r>
        <w:rPr>
          <w:rFonts w:hint="eastAsia"/>
          <w:b/>
          <w:color w:val="ff0000"/>
        </w:rPr>
        <w:t xml:space="preserve">。</w:t>
      </w:r>
      <w:r/>
    </w:p>
    <w:p>
      <w:pPr>
        <w:pStyle w:val="711"/>
        <w:ind w:firstLine="482"/>
        <w:spacing w:beforeAutospacing="0" w:afterAutospacing="0" w:line="360" w:lineRule="auto"/>
        <w:rPr>
          <w:rFonts w:ascii="宋体" w:hAnsi="宋体" w:eastAsia="宋体" w:cs="宋体"/>
          <w:b/>
        </w:rPr>
      </w:pPr>
      <w:r>
        <w:rPr>
          <w:rFonts w:hint="eastAsia" w:ascii="宋体" w:hAnsi="宋体" w:eastAsia="宋体" w:cs="宋体"/>
          <w:b/>
        </w:rPr>
        <w:t xml:space="preserve">3</w:t>
      </w:r>
      <w:r>
        <w:rPr>
          <w:rFonts w:hint="eastAsia" w:ascii="宋体" w:hAnsi="宋体" w:eastAsia="宋体" w:cs="宋体"/>
          <w:b/>
        </w:rPr>
        <w:t xml:space="preserve">、物联网要求</w:t>
      </w:r>
      <w:r/>
    </w:p>
    <w:p>
      <w:pPr>
        <w:pStyle w:val="711"/>
        <w:ind w:firstLine="480"/>
        <w:spacing w:beforeAutospacing="0" w:afterAutospacing="0" w:line="360" w:lineRule="auto"/>
        <w:rPr>
          <w:rFonts w:ascii="宋体" w:hAnsi="宋体" w:eastAsia="宋体" w:cs="宋体"/>
        </w:rPr>
      </w:pPr>
      <w:r>
        <w:rPr>
          <w:rFonts w:hint="eastAsia"/>
        </w:rPr>
        <w:t xml:space="preserve">▲</w:t>
      </w:r>
      <w:r>
        <w:rPr>
          <w:rFonts w:hint="eastAsia" w:ascii="宋体" w:hAnsi="宋体" w:eastAsia="宋体" w:cs="宋体"/>
        </w:rPr>
        <w:t xml:space="preserve">（1）</w:t>
      </w:r>
      <w:r>
        <w:rPr>
          <w:rFonts w:hint="eastAsia" w:ascii="宋体" w:hAnsi="宋体" w:eastAsia="宋体" w:cs="宋体"/>
        </w:rPr>
        <w:t xml:space="preserve">支持4G远程监控；</w:t>
      </w:r>
      <w:r/>
    </w:p>
    <w:p>
      <w:pPr>
        <w:pStyle w:val="711"/>
        <w:ind w:firstLine="480"/>
        <w:spacing w:beforeAutospacing="0" w:afterAutospacing="0" w:line="360" w:lineRule="auto"/>
        <w:rPr>
          <w:rFonts w:ascii="宋体" w:hAnsi="宋体" w:eastAsia="宋体" w:cs="宋体"/>
        </w:rPr>
      </w:pPr>
      <w:r>
        <w:rPr>
          <w:rFonts w:hint="eastAsia"/>
        </w:rPr>
        <w:t xml:space="preserve">▲</w:t>
      </w:r>
      <w:r>
        <w:rPr>
          <w:rFonts w:hint="eastAsia" w:ascii="宋体" w:hAnsi="宋体" w:eastAsia="宋体" w:cs="宋体"/>
        </w:rPr>
        <w:t xml:space="preserve">（2）</w:t>
      </w:r>
      <w:r>
        <w:rPr>
          <w:rFonts w:hint="eastAsia" w:ascii="宋体" w:hAnsi="宋体" w:eastAsia="宋体" w:cs="宋体"/>
        </w:rPr>
        <w:t xml:space="preserve">在线监测水质、压力、流量；</w:t>
      </w:r>
      <w:r/>
    </w:p>
    <w:p>
      <w:pPr>
        <w:pStyle w:val="711"/>
        <w:ind w:firstLine="480"/>
        <w:spacing w:beforeAutospacing="0" w:afterAutospacing="0" w:line="360" w:lineRule="auto"/>
        <w:rPr>
          <w:rFonts w:ascii="宋体" w:hAnsi="宋体" w:eastAsia="宋体" w:cs="宋体"/>
        </w:rPr>
      </w:pPr>
      <w:r>
        <w:rPr>
          <w:rFonts w:hint="eastAsia"/>
        </w:rPr>
        <w:t xml:space="preserve">▲</w:t>
      </w:r>
      <w:r>
        <w:rPr>
          <w:rFonts w:hint="eastAsia" w:ascii="宋体" w:hAnsi="宋体" w:eastAsia="宋体" w:cs="宋体"/>
        </w:rPr>
        <w:t xml:space="preserve">（3）</w:t>
      </w:r>
      <w:r>
        <w:rPr>
          <w:rFonts w:hint="eastAsia" w:ascii="宋体" w:hAnsi="宋体" w:eastAsia="宋体" w:cs="宋体"/>
        </w:rPr>
        <w:t xml:space="preserve">在线监测硬件状态、滤芯寿命、冲洗参数远程设置；</w:t>
      </w:r>
      <w:r/>
    </w:p>
    <w:p>
      <w:pPr>
        <w:pStyle w:val="711"/>
        <w:ind w:firstLine="480"/>
        <w:spacing w:beforeAutospacing="0" w:afterAutospacing="0" w:line="360" w:lineRule="auto"/>
        <w:rPr>
          <w:rFonts w:ascii="宋体" w:hAnsi="宋体" w:eastAsia="宋体" w:cs="宋体"/>
        </w:rPr>
      </w:pPr>
      <w:r>
        <w:rPr>
          <w:rFonts w:hint="eastAsia"/>
        </w:rPr>
        <w:t xml:space="preserve">▲</w:t>
      </w:r>
      <w:r>
        <w:rPr>
          <w:rFonts w:hint="eastAsia" w:ascii="宋体" w:hAnsi="宋体" w:eastAsia="宋体" w:cs="宋体"/>
        </w:rPr>
        <w:t xml:space="preserve">（4）</w:t>
      </w:r>
      <w:r>
        <w:rPr>
          <w:rFonts w:hint="eastAsia" w:ascii="宋体" w:hAnsi="宋体" w:eastAsia="宋体" w:cs="宋体"/>
        </w:rPr>
        <w:t xml:space="preserve">支持远程开关机、定时设置；</w:t>
      </w:r>
      <w:r/>
    </w:p>
    <w:p>
      <w:pPr>
        <w:pStyle w:val="711"/>
        <w:ind w:firstLine="480"/>
        <w:jc w:val="both"/>
        <w:spacing w:beforeAutospacing="0" w:afterAutospacing="0" w:line="360" w:lineRule="auto"/>
        <w:rPr>
          <w:rFonts w:ascii="宋体" w:hAnsi="宋体" w:eastAsia="宋体" w:cs="宋体"/>
          <w:color w:val="ee0000"/>
        </w:rPr>
      </w:pPr>
      <w:r>
        <w:rPr>
          <w:rFonts w:hint="eastAsia" w:ascii="宋体" w:hAnsi="宋体" w:eastAsia="宋体" w:cs="宋体"/>
        </w:rPr>
        <w:t xml:space="preserve">注：</w:t>
      </w:r>
      <w:r>
        <w:rPr>
          <w:rFonts w:hint="eastAsia"/>
          <w:b/>
          <w:color w:val="ff0000"/>
        </w:rPr>
        <w:t xml:space="preserve">以上</w:t>
      </w:r>
      <w:r>
        <w:rPr>
          <w:rFonts w:hint="eastAsia"/>
          <w:b/>
          <w:color w:val="ff0000"/>
        </w:rPr>
        <w:t xml:space="preserve">（</w:t>
      </w:r>
      <w:r>
        <w:rPr>
          <w:rFonts w:hint="eastAsia"/>
          <w:b/>
          <w:color w:val="ff0000"/>
        </w:rPr>
        <w:t xml:space="preserve">1</w:t>
      </w:r>
      <w:r>
        <w:rPr>
          <w:rFonts w:hint="eastAsia"/>
          <w:b/>
          <w:color w:val="ff0000"/>
        </w:rPr>
        <w:t xml:space="preserve">）</w:t>
      </w:r>
      <w:r>
        <w:rPr>
          <w:rFonts w:hint="eastAsia"/>
          <w:b/>
          <w:color w:val="ff0000"/>
        </w:rPr>
        <w:t xml:space="preserve">-</w:t>
      </w:r>
      <w:r>
        <w:rPr>
          <w:rFonts w:hint="eastAsia"/>
          <w:b/>
          <w:color w:val="ff0000"/>
        </w:rPr>
        <w:t xml:space="preserve">（</w:t>
      </w:r>
      <w:r>
        <w:rPr>
          <w:rFonts w:hint="eastAsia"/>
          <w:b/>
          <w:color w:val="ff0000"/>
        </w:rPr>
        <w:t xml:space="preserve">4</w:t>
      </w:r>
      <w:r>
        <w:rPr>
          <w:rFonts w:hint="eastAsia"/>
          <w:b/>
          <w:color w:val="ff0000"/>
        </w:rPr>
        <w:t xml:space="preserve">）</w:t>
      </w:r>
      <w:r>
        <w:rPr>
          <w:rFonts w:hint="eastAsia"/>
          <w:b/>
          <w:color w:val="ff0000"/>
        </w:rPr>
        <w:t xml:space="preserve">项要求投标时需提供物联网平台截图、软件著作权、第三方检测报告任意一项</w:t>
      </w:r>
      <w:r>
        <w:rPr>
          <w:rFonts w:hint="eastAsia"/>
          <w:b/>
          <w:color w:val="ff0000"/>
        </w:rPr>
        <w:t xml:space="preserve">。</w:t>
      </w:r>
      <w:r/>
    </w:p>
    <w:p>
      <w:pPr>
        <w:pStyle w:val="711"/>
        <w:ind w:firstLine="562"/>
        <w:spacing w:beforeAutospacing="0" w:afterAutospacing="0" w:line="360" w:lineRule="auto"/>
        <w:rPr>
          <w:rFonts w:ascii="宋体" w:hAnsi="宋体" w:eastAsia="宋体" w:cs="宋体"/>
          <w:b/>
          <w:sz w:val="28"/>
          <w:szCs w:val="28"/>
        </w:rPr>
      </w:pPr>
      <w:r>
        <w:rPr>
          <w:rFonts w:hint="eastAsia" w:ascii="宋体" w:hAnsi="宋体" w:eastAsia="宋体" w:cs="宋体"/>
          <w:b/>
          <w:sz w:val="28"/>
          <w:szCs w:val="28"/>
        </w:rPr>
        <w:t xml:space="preserve">4</w:t>
      </w:r>
      <w:r>
        <w:rPr>
          <w:rFonts w:hint="eastAsia" w:ascii="宋体" w:hAnsi="宋体" w:eastAsia="宋体" w:cs="宋体"/>
          <w:b/>
          <w:sz w:val="28"/>
          <w:szCs w:val="28"/>
        </w:rPr>
        <w:t xml:space="preserve">、</w:t>
      </w:r>
      <w:r>
        <w:rPr>
          <w:rFonts w:hint="eastAsia" w:ascii="宋体" w:hAnsi="宋体" w:eastAsia="宋体" w:cs="宋体"/>
          <w:b/>
          <w:sz w:val="28"/>
          <w:szCs w:val="28"/>
        </w:rPr>
        <w:t xml:space="preserve">监控设备</w:t>
      </w:r>
      <w:r/>
    </w:p>
    <w:p>
      <w:pPr>
        <w:pStyle w:val="711"/>
        <w:ind w:firstLine="480"/>
        <w:jc w:val="both"/>
        <w:spacing w:beforeAutospacing="0" w:afterAutospacing="0" w:line="360" w:lineRule="auto"/>
      </w:pPr>
      <w:r>
        <w:rPr>
          <w:rFonts w:hint="eastAsia"/>
        </w:rPr>
        <w:t xml:space="preserve">（</w:t>
      </w:r>
      <w:r>
        <w:rPr>
          <w:rFonts w:hint="eastAsia"/>
        </w:rPr>
        <w:t xml:space="preserve">1</w:t>
      </w:r>
      <w:r>
        <w:rPr>
          <w:rFonts w:hint="eastAsia"/>
        </w:rPr>
        <w:t xml:space="preserve">）</w:t>
      </w:r>
      <w:r>
        <w:rPr>
          <w:rFonts w:hint="eastAsia"/>
        </w:rPr>
        <w:t xml:space="preserve">最大图像尺寸：</w:t>
      </w:r>
      <w:r>
        <w:rPr>
          <w:rFonts w:hint="eastAsia"/>
        </w:rPr>
        <w:t xml:space="preserve">2560</w:t>
      </w:r>
      <w:r>
        <w:rPr>
          <w:rFonts w:hint="eastAsia"/>
        </w:rPr>
        <w:t xml:space="preserve">×</w:t>
      </w:r>
      <w:r>
        <w:rPr>
          <w:rFonts w:hint="eastAsia"/>
        </w:rPr>
        <w:t xml:space="preserve">1440</w:t>
      </w:r>
      <w:r/>
    </w:p>
    <w:p>
      <w:pPr>
        <w:pStyle w:val="711"/>
        <w:ind w:firstLine="480"/>
        <w:jc w:val="both"/>
        <w:spacing w:beforeAutospacing="0" w:afterAutospacing="0" w:line="360" w:lineRule="auto"/>
      </w:pPr>
      <w:r>
        <w:rPr>
          <w:rFonts w:hint="eastAsia"/>
        </w:rPr>
        <w:t xml:space="preserve">（</w:t>
      </w:r>
      <w:r>
        <w:rPr>
          <w:rFonts w:hint="eastAsia"/>
        </w:rPr>
        <w:t xml:space="preserve">2</w:t>
      </w:r>
      <w:r>
        <w:rPr>
          <w:rFonts w:hint="eastAsia"/>
        </w:rPr>
        <w:t xml:space="preserve">）</w:t>
      </w:r>
      <w:r>
        <w:rPr>
          <w:rFonts w:hint="eastAsia"/>
        </w:rPr>
        <w:t xml:space="preserve">传感器类型：</w:t>
      </w:r>
      <w:r>
        <w:rPr>
          <w:rFonts w:hint="eastAsia"/>
        </w:rPr>
        <w:t xml:space="preserve">1/2.7" Progressive Scan CMOS</w:t>
      </w:r>
      <w:r/>
    </w:p>
    <w:p>
      <w:pPr>
        <w:pStyle w:val="711"/>
        <w:ind w:firstLine="480"/>
        <w:jc w:val="both"/>
        <w:spacing w:beforeAutospacing="0" w:afterAutospacing="0" w:line="360" w:lineRule="auto"/>
      </w:pPr>
      <w:r>
        <w:rPr>
          <w:rFonts w:hint="eastAsia"/>
        </w:rPr>
        <w:t xml:space="preserve">（</w:t>
      </w:r>
      <w:r>
        <w:rPr>
          <w:rFonts w:hint="eastAsia"/>
        </w:rPr>
        <w:t xml:space="preserve">3</w:t>
      </w:r>
      <w:r>
        <w:rPr>
          <w:rFonts w:hint="eastAsia"/>
        </w:rPr>
        <w:t xml:space="preserve">）</w:t>
      </w:r>
      <w:r>
        <w:rPr>
          <w:rFonts w:hint="eastAsia"/>
        </w:rPr>
        <w:t xml:space="preserve">最远补光距离：红外补光</w:t>
      </w:r>
      <w:r>
        <w:rPr>
          <w:rFonts w:hint="eastAsia"/>
        </w:rPr>
        <w:t xml:space="preserve">30m/</w:t>
      </w:r>
      <w:r>
        <w:rPr>
          <w:rFonts w:hint="eastAsia"/>
        </w:rPr>
        <w:t xml:space="preserve">白光补光</w:t>
      </w:r>
      <w:r>
        <w:rPr>
          <w:rFonts w:hint="eastAsia"/>
        </w:rPr>
        <w:t xml:space="preserve">≥</w:t>
      </w:r>
      <w:r>
        <w:rPr>
          <w:rFonts w:hint="eastAsia"/>
        </w:rPr>
        <w:t xml:space="preserve">10m</w:t>
      </w:r>
      <w:r/>
    </w:p>
    <w:p>
      <w:pPr>
        <w:pStyle w:val="711"/>
        <w:ind w:firstLine="480"/>
        <w:jc w:val="both"/>
        <w:spacing w:beforeAutospacing="0" w:afterAutospacing="0" w:line="360" w:lineRule="auto"/>
      </w:pPr>
      <w:r>
        <w:rPr>
          <w:rFonts w:hint="eastAsia"/>
        </w:rPr>
        <w:t xml:space="preserve">（</w:t>
      </w:r>
      <w:r>
        <w:rPr>
          <w:rFonts w:hint="eastAsia"/>
        </w:rPr>
        <w:t xml:space="preserve">4</w:t>
      </w:r>
      <w:r>
        <w:rPr>
          <w:rFonts w:hint="eastAsia"/>
        </w:rPr>
        <w:t xml:space="preserve">）</w:t>
      </w:r>
      <w:r>
        <w:rPr>
          <w:rFonts w:hint="eastAsia"/>
        </w:rPr>
        <w:t xml:space="preserve">支持离开岗位报警、呼救识别</w:t>
      </w:r>
      <w:r/>
    </w:p>
    <w:p>
      <w:pPr>
        <w:pStyle w:val="711"/>
        <w:ind w:firstLine="480"/>
        <w:jc w:val="both"/>
        <w:spacing w:beforeAutospacing="0" w:afterAutospacing="0" w:line="360" w:lineRule="auto"/>
      </w:pPr>
      <w:r>
        <w:rPr>
          <w:rFonts w:hint="eastAsia"/>
        </w:rPr>
        <w:t xml:space="preserve">（</w:t>
      </w:r>
      <w:r>
        <w:rPr>
          <w:rFonts w:hint="eastAsia"/>
        </w:rPr>
        <w:t xml:space="preserve">5</w:t>
      </w:r>
      <w:r>
        <w:rPr>
          <w:rFonts w:hint="eastAsia"/>
        </w:rPr>
        <w:t xml:space="preserve">）</w:t>
      </w:r>
      <w:r>
        <w:rPr>
          <w:rFonts w:hint="eastAsia"/>
        </w:rPr>
        <w:t xml:space="preserve">感温方式：热敏电阻</w:t>
      </w:r>
      <w:r/>
    </w:p>
    <w:p>
      <w:pPr>
        <w:pStyle w:val="711"/>
        <w:ind w:firstLine="480"/>
        <w:jc w:val="both"/>
        <w:spacing w:beforeAutospacing="0" w:afterAutospacing="0" w:line="360" w:lineRule="auto"/>
      </w:pPr>
      <w:r>
        <w:rPr>
          <w:rFonts w:hint="eastAsia"/>
        </w:rPr>
        <w:t xml:space="preserve">（</w:t>
      </w:r>
      <w:r>
        <w:rPr>
          <w:rFonts w:hint="eastAsia"/>
        </w:rPr>
        <w:t xml:space="preserve">6</w:t>
      </w:r>
      <w:r>
        <w:rPr>
          <w:rFonts w:hint="eastAsia"/>
        </w:rPr>
        <w:t xml:space="preserve">）</w:t>
      </w:r>
      <w:r>
        <w:rPr>
          <w:rFonts w:hint="eastAsia"/>
        </w:rPr>
        <w:t xml:space="preserve">高温报警：支持</w:t>
      </w:r>
      <w:r/>
    </w:p>
    <w:p>
      <w:pPr>
        <w:pStyle w:val="711"/>
        <w:ind w:firstLine="480"/>
        <w:jc w:val="both"/>
        <w:spacing w:beforeAutospacing="0" w:afterAutospacing="0" w:line="360" w:lineRule="auto"/>
      </w:pPr>
      <w:r>
        <w:rPr>
          <w:rFonts w:hint="eastAsia"/>
        </w:rPr>
        <w:t xml:space="preserve">（</w:t>
      </w:r>
      <w:r>
        <w:rPr>
          <w:rFonts w:hint="eastAsia"/>
        </w:rPr>
        <w:t xml:space="preserve">7</w:t>
      </w:r>
      <w:r>
        <w:rPr>
          <w:rFonts w:hint="eastAsia"/>
        </w:rPr>
        <w:t xml:space="preserve">）</w:t>
      </w:r>
      <w:r>
        <w:rPr>
          <w:rFonts w:hint="eastAsia"/>
        </w:rPr>
        <w:t xml:space="preserve">报警指示灯：四色指示灯</w:t>
      </w:r>
      <w:r/>
    </w:p>
    <w:p>
      <w:pPr>
        <w:pStyle w:val="711"/>
        <w:ind w:firstLine="480"/>
        <w:jc w:val="both"/>
        <w:spacing w:beforeAutospacing="0" w:afterAutospacing="0" w:line="360" w:lineRule="auto"/>
      </w:pPr>
      <w:r>
        <w:rPr>
          <w:rFonts w:hint="eastAsia"/>
        </w:rPr>
        <w:t xml:space="preserve">（</w:t>
      </w:r>
      <w:r>
        <w:rPr>
          <w:rFonts w:hint="eastAsia"/>
        </w:rPr>
        <w:t xml:space="preserve">8</w:t>
      </w:r>
      <w:r>
        <w:rPr>
          <w:rFonts w:hint="eastAsia"/>
        </w:rPr>
        <w:t xml:space="preserve">）</w:t>
      </w:r>
      <w:r>
        <w:rPr>
          <w:rFonts w:hint="eastAsia"/>
        </w:rPr>
        <w:t xml:space="preserve">红</w:t>
      </w:r>
      <w:r>
        <w:rPr>
          <w:rFonts w:hint="eastAsia"/>
        </w:rPr>
        <w:t xml:space="preserve">/</w:t>
      </w:r>
      <w:r>
        <w:rPr>
          <w:rFonts w:hint="eastAsia"/>
        </w:rPr>
        <w:t xml:space="preserve">蓝色：报警（红</w:t>
      </w:r>
      <w:r>
        <w:rPr>
          <w:rFonts w:hint="eastAsia"/>
        </w:rPr>
        <w:t xml:space="preserve">/</w:t>
      </w:r>
      <w:r>
        <w:rPr>
          <w:rFonts w:hint="eastAsia"/>
        </w:rPr>
        <w:t xml:space="preserve">蓝光模式可选）</w:t>
      </w:r>
      <w:r/>
    </w:p>
    <w:p>
      <w:pPr>
        <w:pStyle w:val="711"/>
        <w:ind w:firstLine="480"/>
        <w:jc w:val="both"/>
        <w:spacing w:beforeAutospacing="0" w:afterAutospacing="0" w:line="360" w:lineRule="auto"/>
      </w:pPr>
      <w:r>
        <w:rPr>
          <w:rFonts w:hint="eastAsia"/>
        </w:rPr>
        <w:t xml:space="preserve">（</w:t>
      </w:r>
      <w:r>
        <w:rPr>
          <w:rFonts w:hint="eastAsia"/>
        </w:rPr>
        <w:t xml:space="preserve">9</w:t>
      </w:r>
      <w:r>
        <w:rPr>
          <w:rFonts w:hint="eastAsia"/>
        </w:rPr>
        <w:t xml:space="preserve">）</w:t>
      </w:r>
      <w:r>
        <w:rPr>
          <w:rFonts w:hint="eastAsia"/>
        </w:rPr>
        <w:t xml:space="preserve">绿色：正常运行</w:t>
      </w:r>
      <w:r/>
    </w:p>
    <w:p>
      <w:pPr>
        <w:pStyle w:val="711"/>
        <w:ind w:firstLine="480"/>
        <w:jc w:val="both"/>
        <w:spacing w:beforeAutospacing="0" w:afterAutospacing="0" w:line="360" w:lineRule="auto"/>
      </w:pPr>
      <w:r>
        <w:rPr>
          <w:rFonts w:hint="eastAsia"/>
        </w:rPr>
        <w:t xml:space="preserve">（</w:t>
      </w:r>
      <w:r>
        <w:rPr>
          <w:rFonts w:hint="eastAsia"/>
        </w:rPr>
        <w:t xml:space="preserve">10</w:t>
      </w:r>
      <w:r>
        <w:rPr>
          <w:rFonts w:hint="eastAsia"/>
        </w:rPr>
        <w:t xml:space="preserve">）</w:t>
      </w:r>
      <w:r>
        <w:rPr>
          <w:rFonts w:hint="eastAsia"/>
        </w:rPr>
        <w:t xml:space="preserve">黄色：故障</w:t>
      </w:r>
      <w:r/>
    </w:p>
    <w:p>
      <w:pPr>
        <w:pStyle w:val="711"/>
        <w:ind w:firstLine="480"/>
        <w:jc w:val="both"/>
        <w:spacing w:beforeAutospacing="0" w:afterAutospacing="0" w:line="360" w:lineRule="auto"/>
      </w:pPr>
      <w:r>
        <w:rPr>
          <w:rFonts w:hint="eastAsia"/>
        </w:rPr>
        <w:t xml:space="preserve">（</w:t>
      </w:r>
      <w:r>
        <w:rPr>
          <w:rFonts w:hint="eastAsia"/>
        </w:rPr>
        <w:t xml:space="preserve">11</w:t>
      </w:r>
      <w:r>
        <w:rPr>
          <w:rFonts w:hint="eastAsia"/>
        </w:rPr>
        <w:t xml:space="preserve">）</w:t>
      </w:r>
      <w:r>
        <w:rPr>
          <w:rFonts w:hint="eastAsia"/>
        </w:rPr>
        <w:t xml:space="preserve">测温精度：±</w:t>
      </w:r>
      <w:r>
        <w:rPr>
          <w:rFonts w:hint="eastAsia"/>
        </w:rPr>
        <w:t xml:space="preserve">3</w:t>
      </w:r>
      <w:r>
        <w:rPr>
          <w:rFonts w:hint="eastAsia"/>
        </w:rPr>
        <w:t xml:space="preserve">°（在无风恒温环境，上电</w:t>
      </w:r>
      <w:r>
        <w:rPr>
          <w:rFonts w:hint="eastAsia"/>
        </w:rPr>
        <w:t xml:space="preserve">1</w:t>
      </w:r>
      <w:r>
        <w:rPr>
          <w:rFonts w:hint="eastAsia"/>
        </w:rPr>
        <w:t xml:space="preserve">小时）</w:t>
      </w:r>
      <w:r>
        <w:rPr>
          <w:rFonts w:hint="eastAsia"/>
        </w:rPr>
        <w:t xml:space="preserve"> </w:t>
      </w:r>
      <w:r/>
    </w:p>
    <w:p>
      <w:pPr>
        <w:pStyle w:val="711"/>
        <w:ind w:firstLine="480"/>
        <w:jc w:val="both"/>
        <w:spacing w:beforeAutospacing="0" w:afterAutospacing="0" w:line="360" w:lineRule="auto"/>
      </w:pPr>
      <w:r>
        <w:rPr>
          <w:rFonts w:hint="eastAsia"/>
        </w:rPr>
        <w:t xml:space="preserve">（</w:t>
      </w:r>
      <w:r>
        <w:rPr>
          <w:rFonts w:hint="eastAsia"/>
        </w:rPr>
        <w:t xml:space="preserve">12</w:t>
      </w:r>
      <w:r>
        <w:rPr>
          <w:rFonts w:hint="eastAsia"/>
        </w:rPr>
        <w:t xml:space="preserve">）</w:t>
      </w:r>
      <w:r>
        <w:rPr>
          <w:rFonts w:hint="eastAsia"/>
        </w:rPr>
        <w:t xml:space="preserve">远程消音：支持</w:t>
      </w:r>
      <w:r>
        <w:rPr>
          <w:rFonts w:hint="eastAsia"/>
        </w:rPr>
        <w:t xml:space="preserve"> </w:t>
      </w:r>
      <w:r/>
    </w:p>
    <w:p>
      <w:pPr>
        <w:pStyle w:val="711"/>
        <w:ind w:firstLine="480"/>
        <w:jc w:val="both"/>
        <w:spacing w:beforeAutospacing="0" w:afterAutospacing="0" w:line="360" w:lineRule="auto"/>
      </w:pPr>
      <w:r>
        <w:rPr>
          <w:rFonts w:hint="eastAsia"/>
        </w:rPr>
        <w:t xml:space="preserve">（</w:t>
      </w:r>
      <w:r>
        <w:rPr>
          <w:rFonts w:hint="eastAsia"/>
        </w:rPr>
        <w:t xml:space="preserve">13</w:t>
      </w:r>
      <w:r>
        <w:rPr>
          <w:rFonts w:hint="eastAsia"/>
        </w:rPr>
        <w:t xml:space="preserve">）</w:t>
      </w:r>
      <w:r>
        <w:rPr>
          <w:rFonts w:hint="eastAsia"/>
        </w:rPr>
        <w:t xml:space="preserve">音频接口：</w:t>
      </w:r>
      <w:r>
        <w:rPr>
          <w:rFonts w:hint="eastAsia"/>
        </w:rPr>
        <w:t xml:space="preserve">1</w:t>
      </w:r>
      <w:r>
        <w:rPr>
          <w:rFonts w:hint="eastAsia"/>
        </w:rPr>
        <w:t xml:space="preserve">个内置麦克风，</w:t>
      </w:r>
      <w:r>
        <w:rPr>
          <w:rFonts w:hint="eastAsia"/>
        </w:rPr>
        <w:t xml:space="preserve">1</w:t>
      </w:r>
      <w:r>
        <w:rPr>
          <w:rFonts w:hint="eastAsia"/>
        </w:rPr>
        <w:t xml:space="preserve">个内置扬声器。</w:t>
      </w:r>
      <w:r/>
    </w:p>
    <w:p>
      <w:pPr>
        <w:pStyle w:val="711"/>
        <w:ind w:firstLine="480"/>
        <w:jc w:val="both"/>
        <w:spacing w:beforeAutospacing="0" w:afterAutospacing="0" w:line="360" w:lineRule="auto"/>
      </w:pPr>
      <w:r>
        <w:rPr>
          <w:rFonts w:hint="eastAsia"/>
        </w:rPr>
        <w:t xml:space="preserve">（</w:t>
      </w:r>
      <w:r>
        <w:rPr>
          <w:rFonts w:hint="eastAsia"/>
        </w:rPr>
        <w:t xml:space="preserve">14</w:t>
      </w:r>
      <w:r>
        <w:rPr>
          <w:rFonts w:hint="eastAsia"/>
        </w:rPr>
        <w:t xml:space="preserve">）</w:t>
      </w:r>
      <w:r>
        <w:rPr>
          <w:rFonts w:hint="eastAsia"/>
        </w:rPr>
        <w:t xml:space="preserve">支持语音对讲。</w:t>
      </w:r>
      <w:r/>
    </w:p>
    <w:p>
      <w:pPr>
        <w:pStyle w:val="711"/>
        <w:ind w:firstLine="480"/>
        <w:jc w:val="both"/>
        <w:spacing w:beforeAutospacing="0" w:afterAutospacing="0" w:line="360" w:lineRule="auto"/>
      </w:pPr>
      <w:r>
        <w:rPr>
          <w:rFonts w:hint="eastAsia"/>
        </w:rPr>
        <w:t xml:space="preserve">★</w:t>
      </w:r>
      <w:r>
        <w:rPr>
          <w:rFonts w:hint="eastAsia"/>
        </w:rPr>
        <w:t xml:space="preserve">（</w:t>
      </w:r>
      <w:r>
        <w:rPr>
          <w:rFonts w:hint="eastAsia"/>
        </w:rPr>
        <w:t xml:space="preserve">15</w:t>
      </w:r>
      <w:r>
        <w:rPr>
          <w:rFonts w:hint="eastAsia"/>
        </w:rPr>
        <w:t xml:space="preserve">）</w:t>
      </w:r>
      <w:r>
        <w:rPr>
          <w:rFonts w:hint="eastAsia"/>
        </w:rPr>
        <w:t xml:space="preserve">内置</w:t>
      </w:r>
      <w:r>
        <w:rPr>
          <w:rFonts w:hint="eastAsia"/>
        </w:rPr>
        <w:t xml:space="preserve">不少于</w:t>
      </w:r>
      <w:r>
        <w:rPr>
          <w:rFonts w:hint="eastAsia"/>
        </w:rPr>
        <w:t xml:space="preserve">1</w:t>
      </w:r>
      <w:r>
        <w:rPr>
          <w:rFonts w:hint="eastAsia"/>
        </w:rPr>
        <w:t xml:space="preserve">个温度传感器、</w:t>
      </w:r>
      <w:r>
        <w:rPr>
          <w:rFonts w:hint="eastAsia"/>
        </w:rPr>
        <w:t xml:space="preserve">不少于</w:t>
      </w:r>
      <w:r>
        <w:rPr>
          <w:rFonts w:hint="eastAsia"/>
        </w:rPr>
        <w:t xml:space="preserve">1</w:t>
      </w:r>
      <w:r>
        <w:rPr>
          <w:rFonts w:hint="eastAsia"/>
        </w:rPr>
        <w:t xml:space="preserve">个麦克风，具有</w:t>
      </w:r>
      <w:r>
        <w:rPr>
          <w:rFonts w:hint="eastAsia"/>
        </w:rPr>
        <w:t xml:space="preserve">1</w:t>
      </w:r>
      <w:r>
        <w:rPr>
          <w:rFonts w:hint="eastAsia"/>
        </w:rPr>
        <w:t xml:space="preserve">个</w:t>
      </w:r>
      <w:r>
        <w:rPr>
          <w:rFonts w:hint="eastAsia"/>
        </w:rPr>
        <w:t xml:space="preserve">RJ45</w:t>
      </w:r>
      <w:r>
        <w:rPr>
          <w:rFonts w:hint="eastAsia"/>
        </w:rPr>
        <w:t xml:space="preserve">网络接口、</w:t>
      </w:r>
      <w:r>
        <w:rPr>
          <w:rFonts w:hint="eastAsia"/>
        </w:rPr>
        <w:t xml:space="preserve">1</w:t>
      </w:r>
      <w:r>
        <w:rPr>
          <w:rFonts w:hint="eastAsia"/>
        </w:rPr>
        <w:t xml:space="preserve">个电源接口、</w:t>
      </w:r>
      <w:r>
        <w:rPr>
          <w:rFonts w:hint="eastAsia"/>
        </w:rPr>
        <w:t xml:space="preserve">不少于</w:t>
      </w:r>
      <w:r>
        <w:rPr>
          <w:rFonts w:hint="eastAsia"/>
        </w:rPr>
        <w:t xml:space="preserve">3</w:t>
      </w:r>
      <w:r>
        <w:rPr>
          <w:rFonts w:hint="eastAsia"/>
        </w:rPr>
        <w:t xml:space="preserve">个状态指示灯。（</w:t>
      </w:r>
      <w:r>
        <w:rPr>
          <w:rFonts w:hint="eastAsia"/>
          <w:b/>
          <w:color w:val="ff0000"/>
        </w:rPr>
        <w:t xml:space="preserve">投标时</w:t>
      </w:r>
      <w:r>
        <w:rPr>
          <w:rFonts w:hint="eastAsia"/>
          <w:b/>
          <w:color w:val="ff0000"/>
        </w:rPr>
        <w:t xml:space="preserve">提供</w:t>
      </w:r>
      <w:r>
        <w:rPr>
          <w:rFonts w:hint="eastAsia"/>
          <w:b/>
          <w:color w:val="ff0000"/>
        </w:rPr>
        <w:t xml:space="preserve">第三方</w:t>
      </w:r>
      <w:r>
        <w:rPr>
          <w:rFonts w:hint="eastAsia"/>
          <w:b/>
          <w:color w:val="ff0000"/>
        </w:rPr>
        <w:t xml:space="preserve">出具的检测报告并加盖投标人公章</w:t>
      </w:r>
      <w:r>
        <w:rPr>
          <w:rFonts w:hint="eastAsia"/>
        </w:rPr>
        <w:t xml:space="preserve">）</w:t>
      </w:r>
      <w:r/>
    </w:p>
    <w:p>
      <w:pPr>
        <w:pStyle w:val="711"/>
        <w:ind w:firstLine="480"/>
        <w:jc w:val="both"/>
        <w:spacing w:beforeAutospacing="0" w:afterAutospacing="0" w:line="360" w:lineRule="auto"/>
      </w:pPr>
      <w:r>
        <w:rPr>
          <w:rFonts w:hint="eastAsia"/>
        </w:rPr>
        <w:t xml:space="preserve">（</w:t>
      </w:r>
      <w:r>
        <w:rPr>
          <w:rFonts w:hint="eastAsia"/>
        </w:rPr>
        <w:t xml:space="preserve">16</w:t>
      </w:r>
      <w:r>
        <w:rPr>
          <w:rFonts w:hint="eastAsia"/>
        </w:rPr>
        <w:t xml:space="preserve">）</w:t>
      </w:r>
      <w:r>
        <w:rPr>
          <w:rFonts w:hint="eastAsia"/>
        </w:rPr>
        <w:t xml:space="preserve">摄像机宜支持交直流两种供电方式，供电方式支持</w:t>
      </w:r>
      <w:r>
        <w:rPr>
          <w:rFonts w:hint="eastAsia"/>
        </w:rPr>
        <w:t xml:space="preserve">POE</w:t>
      </w:r>
      <w:r>
        <w:rPr>
          <w:rFonts w:hint="eastAsia"/>
        </w:rPr>
        <w:t xml:space="preserve">；在不带适用适配器情况下，电源电压在</w:t>
      </w:r>
      <w:r>
        <w:rPr>
          <w:rFonts w:hint="eastAsia"/>
        </w:rPr>
        <w:t xml:space="preserve">DC</w:t>
      </w:r>
      <w:r>
        <w:rPr>
          <w:rFonts w:hint="eastAsia"/>
        </w:rPr>
        <w:t xml:space="preserve">（</w:t>
      </w:r>
      <w:r>
        <w:rPr>
          <w:rFonts w:hint="eastAsia"/>
        </w:rPr>
        <w:t xml:space="preserve">12</w:t>
      </w:r>
      <w:r>
        <w:rPr>
          <w:rFonts w:hint="eastAsia"/>
        </w:rPr>
        <w:t xml:space="preserve">±</w:t>
      </w:r>
      <w:r>
        <w:rPr>
          <w:rFonts w:hint="eastAsia"/>
        </w:rPr>
        <w:t xml:space="preserve">25%</w:t>
      </w:r>
      <w:r>
        <w:rPr>
          <w:rFonts w:hint="eastAsia"/>
        </w:rPr>
        <w:t xml:space="preserve">）</w:t>
      </w:r>
      <w:r>
        <w:rPr>
          <w:rFonts w:hint="eastAsia"/>
        </w:rPr>
        <w:t xml:space="preserve">V</w:t>
      </w:r>
      <w:r>
        <w:rPr>
          <w:rFonts w:hint="eastAsia"/>
        </w:rPr>
        <w:t xml:space="preserve">范围内变化正常工作不带辅助光源的球机输出图像的分辨力下降到标称亮度条件下分辨力的</w:t>
      </w:r>
      <w:r>
        <w:rPr>
          <w:rFonts w:hint="eastAsia"/>
        </w:rPr>
        <w:t xml:space="preserve">70%</w:t>
      </w:r>
      <w:r>
        <w:rPr>
          <w:rFonts w:hint="eastAsia"/>
        </w:rPr>
        <w:t xml:space="preserve">时目标景物上的照度应满足：彩色：小于等于</w:t>
      </w:r>
      <w:r>
        <w:rPr>
          <w:rFonts w:hint="eastAsia"/>
        </w:rPr>
        <w:t xml:space="preserve">0.05lx</w:t>
      </w:r>
      <w:r>
        <w:rPr>
          <w:rFonts w:hint="eastAsia"/>
        </w:rPr>
        <w:t xml:space="preserve">；黑白：小于等于</w:t>
      </w:r>
      <w:r>
        <w:rPr>
          <w:rFonts w:hint="eastAsia"/>
        </w:rPr>
        <w:t xml:space="preserve">0.01lx</w:t>
      </w:r>
      <w:r>
        <w:rPr>
          <w:rFonts w:hint="eastAsia"/>
        </w:rPr>
        <w:t xml:space="preserve">开启红外夜视功能，可识别</w:t>
      </w:r>
      <w:r>
        <w:rPr>
          <w:rFonts w:hint="eastAsia"/>
        </w:rPr>
        <w:t xml:space="preserve">距设备</w:t>
      </w:r>
      <w:r>
        <w:rPr>
          <w:rFonts w:hint="eastAsia"/>
        </w:rPr>
        <w:t xml:space="preserve">30m</w:t>
      </w:r>
      <w:r>
        <w:rPr>
          <w:rFonts w:hint="eastAsia"/>
        </w:rPr>
        <w:t xml:space="preserve">处的人体（</w:t>
      </w:r>
      <w:r>
        <w:rPr>
          <w:rFonts w:hint="eastAsia"/>
        </w:rPr>
        <w:t xml:space="preserve">1.7m</w:t>
      </w:r>
      <w:r>
        <w:rPr>
          <w:rFonts w:hint="eastAsia"/>
        </w:rPr>
        <w:t xml:space="preserve">×</w:t>
      </w:r>
      <w:r>
        <w:rPr>
          <w:rFonts w:hint="eastAsia"/>
        </w:rPr>
        <w:t xml:space="preserve">0.5m</w:t>
      </w:r>
      <w:r>
        <w:rPr>
          <w:rFonts w:hint="eastAsia"/>
        </w:rPr>
        <w:t xml:space="preserve">）轮廓。</w:t>
      </w:r>
      <w:r/>
    </w:p>
    <w:p>
      <w:pPr>
        <w:pStyle w:val="711"/>
        <w:ind w:firstLine="480"/>
        <w:jc w:val="both"/>
        <w:spacing w:beforeAutospacing="0" w:afterAutospacing="0" w:line="360" w:lineRule="auto"/>
      </w:pPr>
      <w:r>
        <w:rPr>
          <w:rFonts w:hint="eastAsia"/>
        </w:rPr>
        <w:t xml:space="preserve">（</w:t>
      </w:r>
      <w:r>
        <w:rPr>
          <w:rFonts w:hint="eastAsia"/>
        </w:rPr>
        <w:t xml:space="preserve">17</w:t>
      </w:r>
      <w:r>
        <w:rPr>
          <w:rFonts w:hint="eastAsia"/>
        </w:rPr>
        <w:t xml:space="preserve">）</w:t>
      </w:r>
      <w:r>
        <w:rPr>
          <w:rFonts w:hint="eastAsia"/>
        </w:rPr>
        <w:t xml:space="preserve">设备具有实时温度数据叠加开关，支持调整</w:t>
      </w:r>
      <w:r>
        <w:rPr>
          <w:rFonts w:hint="eastAsia"/>
        </w:rPr>
        <w:t xml:space="preserve">OSD</w:t>
      </w:r>
      <w:r>
        <w:rPr>
          <w:rFonts w:hint="eastAsia"/>
        </w:rPr>
        <w:t xml:space="preserve">叠加位置，支持实时温度曲线叠加在可视化画面中，触发报警后温度曲线自动变为红色。</w:t>
      </w:r>
      <w:r/>
    </w:p>
    <w:p>
      <w:pPr>
        <w:pStyle w:val="711"/>
        <w:ind w:firstLine="480"/>
        <w:jc w:val="both"/>
        <w:spacing w:beforeAutospacing="0" w:afterAutospacing="0" w:line="360" w:lineRule="auto"/>
      </w:pPr>
      <w:r>
        <w:rPr>
          <w:rFonts w:hint="eastAsia"/>
        </w:rPr>
        <w:t xml:space="preserve">（</w:t>
      </w:r>
      <w:r>
        <w:rPr>
          <w:rFonts w:hint="eastAsia"/>
        </w:rPr>
        <w:t xml:space="preserve">18</w:t>
      </w:r>
      <w:r>
        <w:rPr>
          <w:rFonts w:hint="eastAsia"/>
        </w:rPr>
        <w:t xml:space="preserve">）</w:t>
      </w:r>
      <w:r>
        <w:rPr>
          <w:rFonts w:hint="eastAsia"/>
        </w:rPr>
        <w:t xml:space="preserve">设备应具备高温报警功能，支持设定</w:t>
      </w:r>
      <w:r>
        <w:rPr>
          <w:rFonts w:hint="eastAsia"/>
        </w:rPr>
        <w:t xml:space="preserve">0</w:t>
      </w:r>
      <w:r>
        <w:rPr>
          <w:rFonts w:hint="eastAsia"/>
        </w:rPr>
        <w:t xml:space="preserve">℃～</w:t>
      </w:r>
      <w:r>
        <w:rPr>
          <w:rFonts w:hint="eastAsia"/>
        </w:rPr>
        <w:t xml:space="preserve">120</w:t>
      </w:r>
      <w:r>
        <w:rPr>
          <w:rFonts w:hint="eastAsia"/>
        </w:rPr>
        <w:t xml:space="preserve">℃</w:t>
      </w:r>
      <w:r>
        <w:rPr>
          <w:rFonts w:hint="eastAsia"/>
        </w:rPr>
        <w:t xml:space="preserve"> </w:t>
      </w:r>
      <w:r>
        <w:rPr>
          <w:rFonts w:hint="eastAsia"/>
        </w:rPr>
        <w:t xml:space="preserve">高温报警阈值，</w:t>
      </w:r>
      <w:r>
        <w:rPr>
          <w:rFonts w:hint="eastAsia"/>
        </w:rPr>
        <w:t xml:space="preserve">1</w:t>
      </w:r>
      <w:r>
        <w:rPr>
          <w:rFonts w:hint="eastAsia"/>
        </w:rPr>
        <w:t xml:space="preserve">～</w:t>
      </w:r>
      <w:r>
        <w:rPr>
          <w:rFonts w:hint="eastAsia"/>
        </w:rPr>
        <w:t xml:space="preserve"> 600</w:t>
      </w:r>
      <w:r>
        <w:rPr>
          <w:rFonts w:hint="eastAsia"/>
        </w:rPr>
        <w:t xml:space="preserve">秒温度报警时间阈值，当环境温度超过设定高温报警阈值和时间阈值时，触发设备高温报警，视频画面叠加高温报警信息，同时录像及上传抓拍图片，报警指示灯自动点亮。</w:t>
      </w:r>
      <w:r/>
    </w:p>
    <w:p>
      <w:pPr>
        <w:pStyle w:val="711"/>
        <w:ind w:firstLine="480"/>
        <w:jc w:val="both"/>
        <w:spacing w:beforeAutospacing="0" w:afterAutospacing="0" w:line="360" w:lineRule="auto"/>
      </w:pPr>
      <w:r>
        <w:rPr>
          <w:rFonts w:hint="eastAsia"/>
        </w:rPr>
        <w:t xml:space="preserve">（</w:t>
      </w:r>
      <w:r>
        <w:rPr>
          <w:rFonts w:hint="eastAsia"/>
        </w:rPr>
        <w:t xml:space="preserve">19</w:t>
      </w:r>
      <w:r>
        <w:rPr>
          <w:rFonts w:hint="eastAsia"/>
        </w:rPr>
        <w:t xml:space="preserve">）</w:t>
      </w:r>
      <w:r>
        <w:rPr>
          <w:rFonts w:hint="eastAsia"/>
        </w:rPr>
        <w:t xml:space="preserve">设备应具备温度突升、突降</w:t>
      </w:r>
      <w:r>
        <w:rPr>
          <w:rFonts w:hint="eastAsia"/>
        </w:rPr>
        <w:t xml:space="preserve">的差温报警</w:t>
      </w:r>
      <w:r>
        <w:rPr>
          <w:rFonts w:hint="eastAsia"/>
        </w:rPr>
        <w:t xml:space="preserve">功能，支持设定</w:t>
      </w:r>
      <w:r>
        <w:rPr>
          <w:rFonts w:hint="eastAsia"/>
        </w:rPr>
        <w:t xml:space="preserve">1</w:t>
      </w:r>
      <w:r>
        <w:rPr>
          <w:rFonts w:hint="eastAsia"/>
        </w:rPr>
        <w:t xml:space="preserve">℃～</w:t>
      </w:r>
      <w:r>
        <w:rPr>
          <w:rFonts w:hint="eastAsia"/>
        </w:rPr>
        <w:t xml:space="preserve">120</w:t>
      </w:r>
      <w:r>
        <w:rPr>
          <w:rFonts w:hint="eastAsia"/>
        </w:rPr>
        <w:t xml:space="preserve">℃温度突升或突降</w:t>
      </w:r>
      <w:r>
        <w:rPr>
          <w:rFonts w:hint="eastAsia"/>
        </w:rPr>
        <w:t xml:space="preserve">的差温报警</w:t>
      </w:r>
      <w:r>
        <w:rPr>
          <w:rFonts w:hint="eastAsia"/>
        </w:rPr>
        <w:t xml:space="preserve">阈值，</w:t>
      </w:r>
      <w:r>
        <w:rPr>
          <w:rFonts w:hint="eastAsia"/>
        </w:rPr>
        <w:t xml:space="preserve">1</w:t>
      </w:r>
      <w:r>
        <w:rPr>
          <w:rFonts w:hint="eastAsia"/>
        </w:rPr>
        <w:t xml:space="preserve">～</w:t>
      </w:r>
      <w:r>
        <w:rPr>
          <w:rFonts w:hint="eastAsia"/>
        </w:rPr>
        <w:t xml:space="preserve">30</w:t>
      </w:r>
      <w:r>
        <w:rPr>
          <w:rFonts w:hint="eastAsia"/>
        </w:rPr>
        <w:t xml:space="preserve">秒温度突</w:t>
      </w:r>
      <w:r>
        <w:rPr>
          <w:rFonts w:hint="eastAsia"/>
        </w:rPr>
        <w:t xml:space="preserve">升或者</w:t>
      </w:r>
      <w:r>
        <w:rPr>
          <w:rFonts w:hint="eastAsia"/>
        </w:rPr>
        <w:t xml:space="preserve">突降报警时间阈值，当环境温度满足设定高温报警阈值和时间阈值时，触发设备温度突升或</w:t>
      </w:r>
      <w:r>
        <w:rPr>
          <w:rFonts w:hint="eastAsia"/>
        </w:rPr>
        <w:t xml:space="preserve">突降差温报警</w:t>
      </w:r>
      <w:r>
        <w:rPr>
          <w:rFonts w:hint="eastAsia"/>
        </w:rPr>
        <w:t xml:space="preserve">，视频画面叠加温度突升</w:t>
      </w:r>
      <w:r>
        <w:rPr>
          <w:rFonts w:hint="eastAsia"/>
        </w:rPr>
        <w:t xml:space="preserve">/</w:t>
      </w:r>
      <w:r>
        <w:rPr>
          <w:rFonts w:hint="eastAsia"/>
        </w:rPr>
        <w:t xml:space="preserve">突降报警信息，同时录像及上传抓拍图片，报警指示灯自动点亮</w:t>
      </w:r>
      <w:r>
        <w:rPr>
          <w:rFonts w:hint="eastAsia"/>
        </w:rPr>
        <w:t xml:space="preserve">。</w:t>
      </w:r>
      <w:r/>
    </w:p>
    <w:p>
      <w:pPr>
        <w:pStyle w:val="711"/>
        <w:ind w:firstLine="480"/>
        <w:jc w:val="both"/>
        <w:spacing w:beforeAutospacing="0" w:afterAutospacing="0" w:line="360" w:lineRule="auto"/>
      </w:pPr>
      <w:r>
        <w:rPr>
          <w:rFonts w:hint="eastAsia"/>
        </w:rPr>
        <w:t xml:space="preserve">★</w:t>
      </w:r>
      <w:r>
        <w:rPr>
          <w:rFonts w:hint="eastAsia"/>
        </w:rPr>
        <w:t xml:space="preserve">（</w:t>
      </w:r>
      <w:r>
        <w:rPr>
          <w:rFonts w:hint="eastAsia"/>
        </w:rPr>
        <w:t xml:space="preserve">20</w:t>
      </w:r>
      <w:r>
        <w:rPr>
          <w:rFonts w:hint="eastAsia"/>
        </w:rPr>
        <w:t xml:space="preserve">）</w:t>
      </w:r>
      <w:r>
        <w:rPr>
          <w:rFonts w:hint="eastAsia"/>
        </w:rPr>
        <w:t xml:space="preserve">设备应符合</w:t>
      </w:r>
      <w:r>
        <w:rPr>
          <w:rFonts w:hint="eastAsia"/>
        </w:rPr>
        <w:t xml:space="preserve">GB/T 4208-2017</w:t>
      </w:r>
      <w:r>
        <w:rPr>
          <w:rFonts w:hint="eastAsia"/>
        </w:rPr>
        <w:t xml:space="preserve">中</w:t>
      </w:r>
      <w:r>
        <w:rPr>
          <w:rFonts w:hint="eastAsia"/>
        </w:rPr>
        <w:t xml:space="preserve">IP67</w:t>
      </w:r>
      <w:r>
        <w:rPr>
          <w:rFonts w:hint="eastAsia"/>
        </w:rPr>
        <w:t xml:space="preserve">等级的要求（</w:t>
      </w:r>
      <w:r>
        <w:rPr>
          <w:rFonts w:hint="eastAsia"/>
          <w:b/>
          <w:color w:val="ff0000"/>
        </w:rPr>
        <w:t xml:space="preserve">投标时</w:t>
      </w:r>
      <w:r>
        <w:rPr>
          <w:rFonts w:hint="eastAsia"/>
          <w:b/>
          <w:color w:val="ff0000"/>
        </w:rPr>
        <w:t xml:space="preserve">提供</w:t>
      </w:r>
      <w:r>
        <w:rPr>
          <w:rFonts w:hint="eastAsia"/>
          <w:b/>
          <w:color w:val="ff0000"/>
        </w:rPr>
        <w:t xml:space="preserve">第三方</w:t>
      </w:r>
      <w:r>
        <w:rPr>
          <w:rFonts w:hint="eastAsia"/>
          <w:b/>
          <w:color w:val="ff0000"/>
        </w:rPr>
        <w:t xml:space="preserve">出具的检测报告并加盖投标人公章</w:t>
      </w:r>
      <w:r>
        <w:rPr>
          <w:rFonts w:hint="eastAsia"/>
        </w:rPr>
        <w:t xml:space="preserve">）</w:t>
      </w:r>
      <w:r/>
    </w:p>
    <w:p>
      <w:pPr>
        <w:pStyle w:val="711"/>
        <w:ind w:firstLine="480"/>
        <w:jc w:val="both"/>
        <w:spacing w:beforeAutospacing="0" w:afterAutospacing="0" w:line="360" w:lineRule="auto"/>
      </w:pPr>
      <w:r>
        <w:rPr>
          <w:rFonts w:hint="eastAsia"/>
        </w:rPr>
        <w:t xml:space="preserve">（</w:t>
      </w:r>
      <w:r>
        <w:rPr>
          <w:rFonts w:hint="eastAsia"/>
        </w:rPr>
        <w:t xml:space="preserve">21</w:t>
      </w:r>
      <w:r>
        <w:rPr>
          <w:rFonts w:hint="eastAsia"/>
        </w:rPr>
        <w:t xml:space="preserve">）</w:t>
      </w:r>
      <w:r>
        <w:rPr>
          <w:rFonts w:hint="eastAsia"/>
        </w:rPr>
        <w:t xml:space="preserve">温度</w:t>
      </w:r>
      <w:r>
        <w:rPr>
          <w:rFonts w:hint="eastAsia"/>
        </w:rPr>
        <w:t xml:space="preserve">65</w:t>
      </w:r>
      <w:r>
        <w:rPr>
          <w:rFonts w:hint="eastAsia"/>
        </w:rPr>
        <w:t xml:space="preserve">±</w:t>
      </w:r>
      <w:r>
        <w:rPr>
          <w:rFonts w:hint="eastAsia"/>
        </w:rPr>
        <w:t xml:space="preserve">2</w:t>
      </w:r>
      <w:r>
        <w:rPr>
          <w:rFonts w:hint="eastAsia"/>
        </w:rPr>
        <w:t xml:space="preserve">℃</w:t>
      </w:r>
      <w:r>
        <w:rPr>
          <w:rFonts w:hint="eastAsia"/>
        </w:rPr>
        <w:t xml:space="preserve"> </w:t>
      </w:r>
      <w:r>
        <w:rPr>
          <w:rFonts w:hint="eastAsia"/>
        </w:rPr>
        <w:t xml:space="preserve">、持续时间</w:t>
      </w:r>
      <w:r>
        <w:rPr>
          <w:rFonts w:hint="eastAsia"/>
        </w:rPr>
        <w:t xml:space="preserve">24h</w:t>
      </w:r>
      <w:r>
        <w:rPr>
          <w:rFonts w:hint="eastAsia"/>
        </w:rPr>
        <w:t xml:space="preserve">，设备处于工作状态，过程中进行</w:t>
      </w:r>
      <w:r>
        <w:rPr>
          <w:rFonts w:hint="eastAsia"/>
        </w:rPr>
        <w:t xml:space="preserve">5</w:t>
      </w:r>
      <w:r>
        <w:rPr>
          <w:rFonts w:hint="eastAsia"/>
        </w:rPr>
        <w:t xml:space="preserve">次的上下电，设备应能正常启动</w:t>
      </w:r>
      <w:r>
        <w:rPr>
          <w:rFonts w:hint="eastAsia"/>
        </w:rPr>
        <w:t xml:space="preserve">,</w:t>
      </w:r>
      <w:r>
        <w:rPr>
          <w:rFonts w:hint="eastAsia"/>
        </w:rPr>
        <w:t xml:space="preserve">试验后设备应能正常工作。</w:t>
      </w:r>
      <w:r/>
    </w:p>
    <w:p>
      <w:pPr>
        <w:pStyle w:val="711"/>
        <w:ind w:firstLine="480"/>
        <w:jc w:val="both"/>
        <w:spacing w:beforeAutospacing="0" w:afterAutospacing="0" w:line="360" w:lineRule="auto"/>
      </w:pPr>
      <w:r>
        <w:rPr>
          <w:rFonts w:hint="eastAsia"/>
        </w:rPr>
        <w:t xml:space="preserve">（</w:t>
      </w:r>
      <w:r>
        <w:rPr>
          <w:rFonts w:hint="eastAsia"/>
        </w:rPr>
        <w:t xml:space="preserve">22</w:t>
      </w:r>
      <w:r>
        <w:rPr>
          <w:rFonts w:hint="eastAsia"/>
        </w:rPr>
        <w:t xml:space="preserve">）其他辅材：电源线</w:t>
      </w:r>
      <w:r>
        <w:rPr>
          <w:rFonts w:hint="eastAsia"/>
        </w:rPr>
        <w:t xml:space="preserve"> </w:t>
      </w:r>
      <w:r>
        <w:rPr>
          <w:rFonts w:hint="eastAsia"/>
        </w:rPr>
        <w:t xml:space="preserve">国标</w:t>
      </w:r>
      <w:r>
        <w:rPr>
          <w:rFonts w:hint="eastAsia"/>
        </w:rPr>
        <w:t xml:space="preserve">2*1.5</w:t>
      </w:r>
      <w:r>
        <w:rPr>
          <w:rFonts w:hint="eastAsia"/>
        </w:rPr>
        <w:t xml:space="preserve">；</w:t>
      </w:r>
      <w:r>
        <w:rPr>
          <w:rFonts w:hint="eastAsia"/>
        </w:rPr>
        <w:t xml:space="preserve">POE</w:t>
      </w:r>
      <w:r>
        <w:rPr>
          <w:rFonts w:hint="eastAsia"/>
        </w:rPr>
        <w:t xml:space="preserve">交换机</w:t>
      </w:r>
      <w:r>
        <w:rPr>
          <w:rFonts w:hint="eastAsia"/>
        </w:rPr>
        <w:t xml:space="preserve">8</w:t>
      </w:r>
      <w:r>
        <w:rPr>
          <w:rFonts w:hint="eastAsia"/>
        </w:rPr>
        <w:t xml:space="preserve">口，支持摄像头供电；管材</w:t>
      </w:r>
      <w:r>
        <w:rPr>
          <w:rFonts w:hint="eastAsia"/>
        </w:rPr>
        <w:t xml:space="preserve">20mm</w:t>
      </w:r>
      <w:r>
        <w:rPr>
          <w:rFonts w:hint="eastAsia"/>
        </w:rPr>
        <w:t xml:space="preserve">轻型线管；网线超六类网线。</w:t>
      </w:r>
      <w:bookmarkEnd w:id="216"/>
      <w:r/>
    </w:p>
    <w:p>
      <w:pPr>
        <w:pStyle w:val="711"/>
        <w:ind w:firstLine="562"/>
        <w:spacing w:beforeAutospacing="0" w:afterAutospacing="0" w:line="360" w:lineRule="auto"/>
        <w:rPr>
          <w:rFonts w:ascii="宋体" w:hAnsi="宋体" w:eastAsia="宋体" w:cs="宋体"/>
          <w:b/>
          <w:i/>
          <w:iCs/>
          <w:sz w:val="28"/>
          <w:szCs w:val="28"/>
          <w:u w:val="single"/>
        </w:rPr>
      </w:pPr>
      <w:r>
        <w:rPr>
          <w:rFonts w:hint="eastAsia" w:ascii="宋体" w:hAnsi="宋体" w:eastAsia="宋体" w:cs="宋体"/>
          <w:b/>
          <w:i/>
          <w:iCs/>
          <w:sz w:val="28"/>
          <w:szCs w:val="28"/>
          <w:u w:val="single"/>
        </w:rPr>
        <w:t xml:space="preserve">四</w:t>
      </w:r>
      <w:r>
        <w:rPr>
          <w:rFonts w:hint="eastAsia" w:ascii="宋体" w:hAnsi="宋体" w:eastAsia="宋体" w:cs="宋体"/>
          <w:b/>
          <w:i/>
          <w:iCs/>
          <w:sz w:val="28"/>
          <w:szCs w:val="28"/>
          <w:u w:val="single"/>
        </w:rPr>
        <w:t xml:space="preserve">、其它要求</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质保期</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（1）质保期：</w:t>
      </w:r>
      <w:r>
        <w:rPr>
          <w:rFonts w:hint="eastAsia" w:ascii="宋体" w:hAnsi="宋体" w:eastAsia="宋体" w:cs="宋体"/>
        </w:rPr>
        <w:t xml:space="preserve">设备免费质保期</w:t>
      </w:r>
      <w:r>
        <w:rPr>
          <w:rFonts w:hint="eastAsia" w:ascii="宋体" w:hAnsi="宋体" w:eastAsia="宋体" w:cs="宋体"/>
        </w:rPr>
        <w:t xml:space="preserve">不少于5年，</w:t>
      </w:r>
      <w:r>
        <w:rPr>
          <w:rFonts w:hint="eastAsia" w:ascii="宋体" w:hAnsi="宋体" w:eastAsia="宋体" w:cs="宋体"/>
        </w:rPr>
        <w:t xml:space="preserve">自设备</w:t>
      </w:r>
      <w:r>
        <w:rPr>
          <w:rFonts w:hint="eastAsia" w:ascii="宋体" w:hAnsi="宋体" w:eastAsia="宋体" w:cs="宋体"/>
        </w:rPr>
        <w:t xml:space="preserve">安装调试完成并验收合格之日起计算。</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（2）质保范围：包含设备所有零部件、控制系统、泵阀、膜元件等。</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（3）质保期内服务：免费维修、免费更换故障部件，免收人工费、差旅费、配件费等一切费用。</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（4）质保期内须对整机进行维护保养，含</w:t>
      </w:r>
      <w:r>
        <w:rPr>
          <w:rFonts w:hint="eastAsia" w:ascii="Times New Roman" w:hAnsi="Times New Roman"/>
        </w:rPr>
        <w:t xml:space="preserve">定期维护保养、</w:t>
      </w:r>
      <w:r>
        <w:rPr>
          <w:rFonts w:hint="eastAsia" w:ascii="宋体" w:hAnsi="宋体" w:eastAsia="宋体" w:cs="宋体"/>
        </w:rPr>
        <w:t xml:space="preserve">滤芯与耗材的免费更换</w:t>
      </w:r>
      <w:r>
        <w:rPr>
          <w:rFonts w:ascii="Times New Roman" w:hAnsi="Times New Roman"/>
        </w:rPr>
        <w:t xml:space="preserve">及</w:t>
      </w:r>
      <w:r>
        <w:rPr>
          <w:rFonts w:hint="eastAsia" w:ascii="Times New Roman" w:hAnsi="Times New Roman"/>
        </w:rPr>
        <w:t xml:space="preserve">水质检测</w:t>
      </w:r>
      <w:r>
        <w:rPr>
          <w:rFonts w:ascii="Times New Roman" w:hAnsi="Times New Roman"/>
        </w:rPr>
        <w:t xml:space="preserve">费</w:t>
      </w:r>
      <w:r>
        <w:rPr>
          <w:rFonts w:hint="eastAsia" w:ascii="Times New Roman" w:hAnsi="Times New Roman"/>
        </w:rPr>
        <w:t xml:space="preserve">等所需的一切费用。</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w:t>
      </w:r>
      <w:r>
        <w:rPr>
          <w:rFonts w:hint="eastAsia" w:ascii="宋体" w:hAnsi="宋体"/>
          <w:color w:val="000000" w:themeColor="text1"/>
        </w:rPr>
        <w:t xml:space="preserve">质保</w:t>
      </w:r>
      <w:r>
        <w:rPr>
          <w:rFonts w:hint="eastAsia" w:ascii="宋体" w:hAnsi="宋体"/>
        </w:rPr>
        <w:t xml:space="preserve">期外：对所售产品提供终身</w:t>
      </w:r>
      <w:r>
        <w:rPr>
          <w:rFonts w:hint="eastAsia" w:ascii="宋体" w:hAnsi="宋体"/>
        </w:rPr>
        <w:t xml:space="preserve">上门维保服务</w:t>
      </w:r>
      <w:r>
        <w:rPr>
          <w:rFonts w:hint="eastAsia" w:ascii="宋体" w:hAnsi="宋体"/>
        </w:rPr>
        <w:t xml:space="preserve">，且人工费是免费的，只收取配件成本费</w:t>
      </w:r>
      <w:r>
        <w:rPr>
          <w:rFonts w:hint="eastAsia" w:ascii="宋体" w:hAnsi="宋体"/>
        </w:rPr>
        <w:t xml:space="preserve">。</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运维</w:t>
      </w:r>
      <w:r>
        <w:rPr>
          <w:rFonts w:hint="eastAsia" w:ascii="宋体" w:hAnsi="宋体" w:eastAsia="宋体" w:cs="宋体"/>
        </w:rPr>
        <w:t xml:space="preserve">期</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（1）本项目运维期：不少于5年；</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（2）具备7×24小时400电话技术支持服务体系；</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（3）承诺中</w:t>
      </w:r>
      <w:r>
        <w:rPr>
          <w:rFonts w:hint="eastAsia" w:ascii="宋体" w:hAnsi="宋体" w:eastAsia="宋体" w:cs="宋体"/>
        </w:rPr>
        <w:t xml:space="preserve">标后三个月内在距滨海县教育局</w:t>
      </w:r>
      <w:r>
        <w:rPr>
          <w:rFonts w:hint="eastAsia" w:ascii="宋体" w:hAnsi="宋体" w:eastAsia="宋体" w:cs="宋体"/>
          <w:color w:val="000000" w:themeColor="text1"/>
        </w:rPr>
        <w:t xml:space="preserve">100公里范</w:t>
      </w:r>
      <w:r>
        <w:rPr>
          <w:rFonts w:hint="eastAsia" w:ascii="宋体" w:hAnsi="宋体" w:eastAsia="宋体" w:cs="宋体"/>
          <w:color w:val="000000" w:themeColor="text1"/>
        </w:rPr>
        <w:t xml:space="preserve">围</w:t>
      </w:r>
      <w:r>
        <w:rPr>
          <w:rFonts w:hint="eastAsia" w:ascii="宋体" w:hAnsi="宋体" w:eastAsia="宋体" w:cs="宋体"/>
          <w:color w:val="000000" w:themeColor="text1"/>
        </w:rPr>
        <w:t xml:space="preserve">内</w:t>
      </w:r>
      <w:r>
        <w:rPr>
          <w:rFonts w:hint="eastAsia" w:ascii="宋体" w:hAnsi="宋体" w:eastAsia="宋体" w:cs="宋体"/>
        </w:rPr>
        <w:t xml:space="preserve">设服务网点或常驻全职售后人员； </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（4）建立设备档案，一校一档，记录每次巡检、维修、换芯、水质检测等情况；</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提供扫码报修</w:t>
      </w:r>
      <w:r>
        <w:rPr>
          <w:rFonts w:hint="eastAsia" w:ascii="宋体" w:hAnsi="宋体" w:eastAsia="宋体" w:cs="宋体"/>
        </w:rPr>
        <w:t xml:space="preserve">服务、远程维护支持，做到</w:t>
      </w:r>
      <w:r>
        <w:rPr>
          <w:rFonts w:hint="eastAsia" w:ascii="宋体" w:hAnsi="宋体" w:eastAsia="宋体" w:cs="宋体"/>
        </w:rPr>
        <w:t xml:space="preserve">一</w:t>
      </w:r>
      <w:r>
        <w:rPr>
          <w:rFonts w:hint="eastAsia" w:ascii="宋体" w:hAnsi="宋体" w:eastAsia="宋体" w:cs="宋体"/>
        </w:rPr>
        <w:t xml:space="preserve">机一码；</w:t>
      </w:r>
      <w:r/>
    </w:p>
    <w:p>
      <w:pPr>
        <w:pStyle w:val="711"/>
        <w:ind w:firstLine="480"/>
        <w:spacing w:beforeAutospacing="0" w:afterAutospacing="0" w:line="360" w:lineRule="auto"/>
        <w:rPr>
          <w:rFonts w:ascii="宋体" w:hAnsi="宋体" w:eastAsia="宋体" w:cs="宋体"/>
          <w:strike/>
        </w:rPr>
      </w:pPr>
      <w:r>
        <w:rPr>
          <w:rFonts w:hint="eastAsia" w:ascii="宋体" w:hAnsi="宋体" w:eastAsia="宋体" w:cs="宋体"/>
        </w:rPr>
        <w:t xml:space="preserve">（6）校方及教育局每学期对供应</w:t>
      </w:r>
      <w:r>
        <w:rPr>
          <w:rFonts w:hint="eastAsia" w:ascii="宋体" w:hAnsi="宋体" w:eastAsia="宋体" w:cs="宋体"/>
        </w:rPr>
        <w:t xml:space="preserve">商服务</w:t>
      </w:r>
      <w:r>
        <w:rPr>
          <w:rFonts w:hint="eastAsia" w:ascii="宋体" w:hAnsi="宋体" w:eastAsia="宋体" w:cs="宋体"/>
        </w:rPr>
        <w:t xml:space="preserve">进行满意度评价。若连续两次评价为“不满意”，采购人有权要求供应商限期整改；整改后仍不达标的，可扣除服务费用或终止合同，并报请财政监管部门处理。</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维修响应</w:t>
      </w:r>
      <w:r/>
    </w:p>
    <w:tbl>
      <w:tblPr>
        <w:tblStyle w:val="722"/>
        <w:tblW w:w="4921" w:type="pct"/>
        <w:jc w:val="center"/>
        <w:tblInd w:w="0" w:type="dxa"/>
        <w:tblLook w:val="04A0" w:firstRow="1" w:lastRow="0" w:firstColumn="1" w:lastColumn="0" w:noHBand="0" w:noVBand="1"/>
      </w:tblPr>
      <w:tblGrid>
        <w:gridCol w:w="2447"/>
        <w:gridCol w:w="6238"/>
      </w:tblGrid>
      <w:tr>
        <w:trPr>
          <w:jc w:val="center"/>
        </w:trPr>
        <w:tc>
          <w:tcPr>
            <w:tcW w:w="0" w:type="auto"/>
            <w:vAlign w:val="center"/>
            <w:textDirection w:val="lrTb"/>
            <w:noWrap w:val="false"/>
          </w:tcPr>
          <w:p>
            <w:pPr>
              <w:pStyle w:val="721"/>
              <w:ind w:firstLine="482"/>
              <w:jc w:val="center"/>
              <w:spacing w:line="240" w:lineRule="auto"/>
            </w:pPr>
            <w:r>
              <w:rPr>
                <w:rFonts w:hint="eastAsia"/>
                <w:b/>
                <w:bCs/>
              </w:rPr>
              <w:t xml:space="preserve">项目</w:t>
            </w:r>
            <w:r/>
          </w:p>
        </w:tc>
        <w:tc>
          <w:tcPr>
            <w:tcW w:w="3591" w:type="pct"/>
            <w:vAlign w:val="center"/>
            <w:textDirection w:val="lrTb"/>
            <w:noWrap w:val="false"/>
          </w:tcPr>
          <w:p>
            <w:pPr>
              <w:pStyle w:val="721"/>
              <w:ind w:firstLine="482"/>
              <w:jc w:val="center"/>
              <w:spacing w:line="240" w:lineRule="auto"/>
            </w:pPr>
            <w:r>
              <w:rPr>
                <w:rFonts w:hint="eastAsia"/>
                <w:b/>
                <w:bCs/>
              </w:rPr>
              <w:t xml:space="preserve">要求</w:t>
            </w:r>
            <w:r/>
          </w:p>
        </w:tc>
      </w:tr>
      <w:tr>
        <w:trPr>
          <w:jc w:val="center"/>
        </w:trPr>
        <w:tc>
          <w:tcPr>
            <w:tcW w:w="0" w:type="auto"/>
            <w:vAlign w:val="center"/>
            <w:textDirection w:val="lrTb"/>
            <w:noWrap w:val="false"/>
          </w:tcPr>
          <w:p>
            <w:pPr>
              <w:pStyle w:val="721"/>
              <w:jc w:val="center"/>
              <w:spacing w:line="240" w:lineRule="auto"/>
            </w:pPr>
            <w:r>
              <w:rPr>
                <w:rFonts w:hint="eastAsia"/>
              </w:rPr>
              <w:t xml:space="preserve">响应时间</w:t>
            </w:r>
            <w:r/>
          </w:p>
        </w:tc>
        <w:tc>
          <w:tcPr>
            <w:tcW w:w="3591" w:type="pct"/>
            <w:vAlign w:val="center"/>
            <w:textDirection w:val="lrTb"/>
            <w:noWrap w:val="false"/>
          </w:tcPr>
          <w:p>
            <w:pPr>
              <w:pStyle w:val="721"/>
              <w:jc w:val="center"/>
              <w:spacing w:line="240" w:lineRule="auto"/>
            </w:pPr>
            <w:r>
              <w:rPr>
                <w:rFonts w:hint="eastAsia"/>
              </w:rPr>
              <w:t xml:space="preserve">接到报修后</w:t>
            </w:r>
            <w:r>
              <w:rPr>
                <w:rFonts w:hint="eastAsia"/>
              </w:rPr>
              <w:t xml:space="preserve">30</w:t>
            </w:r>
            <w:r>
              <w:rPr>
                <w:rFonts w:hint="eastAsia"/>
              </w:rPr>
              <w:t xml:space="preserve">分钟内响应</w:t>
            </w:r>
            <w:r/>
          </w:p>
        </w:tc>
      </w:tr>
      <w:tr>
        <w:trPr>
          <w:jc w:val="center"/>
        </w:trPr>
        <w:tc>
          <w:tcPr>
            <w:tcW w:w="0" w:type="auto"/>
            <w:vAlign w:val="center"/>
            <w:textDirection w:val="lrTb"/>
            <w:noWrap w:val="false"/>
          </w:tcPr>
          <w:p>
            <w:pPr>
              <w:pStyle w:val="721"/>
              <w:jc w:val="center"/>
              <w:spacing w:line="240" w:lineRule="auto"/>
            </w:pPr>
            <w:r>
              <w:rPr>
                <w:rFonts w:hint="eastAsia"/>
              </w:rPr>
              <w:t xml:space="preserve">到达现场时间</w:t>
            </w:r>
            <w:r/>
          </w:p>
        </w:tc>
        <w:tc>
          <w:tcPr>
            <w:tcW w:w="3591" w:type="pct"/>
            <w:vAlign w:val="center"/>
            <w:textDirection w:val="lrTb"/>
            <w:noWrap w:val="false"/>
          </w:tcPr>
          <w:p>
            <w:pPr>
              <w:pStyle w:val="721"/>
              <w:jc w:val="center"/>
              <w:spacing w:line="240" w:lineRule="auto"/>
            </w:pPr>
            <w:r>
              <w:rPr>
                <w:rFonts w:hint="eastAsia"/>
              </w:rPr>
              <w:t xml:space="preserve">1</w:t>
            </w:r>
            <w:r>
              <w:rPr>
                <w:rFonts w:hint="eastAsia"/>
              </w:rPr>
              <w:t xml:space="preserve">小时内到达现场</w:t>
            </w:r>
            <w:r/>
          </w:p>
        </w:tc>
      </w:tr>
      <w:tr>
        <w:trPr>
          <w:jc w:val="center"/>
        </w:trPr>
        <w:tc>
          <w:tcPr>
            <w:tcW w:w="0" w:type="auto"/>
            <w:vAlign w:val="center"/>
            <w:textDirection w:val="lrTb"/>
            <w:noWrap w:val="false"/>
          </w:tcPr>
          <w:p>
            <w:pPr>
              <w:pStyle w:val="721"/>
              <w:jc w:val="center"/>
              <w:spacing w:line="240" w:lineRule="auto"/>
            </w:pPr>
            <w:r>
              <w:rPr>
                <w:rFonts w:hint="eastAsia"/>
              </w:rPr>
              <w:t xml:space="preserve">一般故障修复时间</w:t>
            </w:r>
            <w:r/>
          </w:p>
        </w:tc>
        <w:tc>
          <w:tcPr>
            <w:tcW w:w="3591" w:type="pct"/>
            <w:vAlign w:val="center"/>
            <w:textDirection w:val="lrTb"/>
            <w:noWrap w:val="false"/>
          </w:tcPr>
          <w:p>
            <w:pPr>
              <w:pStyle w:val="721"/>
              <w:jc w:val="center"/>
              <w:spacing w:line="240" w:lineRule="auto"/>
            </w:pPr>
            <w:r>
              <w:rPr>
                <w:rFonts w:hint="eastAsia"/>
              </w:rPr>
              <w:t xml:space="preserve">4</w:t>
            </w:r>
            <w:r>
              <w:rPr>
                <w:rFonts w:hint="eastAsia"/>
              </w:rPr>
              <w:t xml:space="preserve">小时内修复</w:t>
            </w:r>
            <w:r/>
          </w:p>
        </w:tc>
      </w:tr>
      <w:tr>
        <w:trPr>
          <w:jc w:val="center"/>
        </w:trPr>
        <w:tc>
          <w:tcPr>
            <w:tcW w:w="0" w:type="auto"/>
            <w:vAlign w:val="center"/>
            <w:textDirection w:val="lrTb"/>
            <w:noWrap w:val="false"/>
          </w:tcPr>
          <w:p>
            <w:pPr>
              <w:pStyle w:val="721"/>
              <w:jc w:val="center"/>
              <w:spacing w:line="240" w:lineRule="auto"/>
            </w:pPr>
            <w:r>
              <w:rPr>
                <w:rFonts w:hint="eastAsia"/>
              </w:rPr>
              <w:t xml:space="preserve">重大故障修复时间</w:t>
            </w:r>
            <w:r/>
          </w:p>
        </w:tc>
        <w:tc>
          <w:tcPr>
            <w:tcW w:w="3591" w:type="pct"/>
            <w:vAlign w:val="center"/>
            <w:textDirection w:val="lrTb"/>
            <w:noWrap w:val="false"/>
          </w:tcPr>
          <w:p>
            <w:pPr>
              <w:pStyle w:val="721"/>
              <w:jc w:val="center"/>
              <w:spacing w:line="240" w:lineRule="auto"/>
            </w:pPr>
            <w:r>
              <w:rPr>
                <w:rFonts w:hint="eastAsia"/>
              </w:rPr>
              <w:t xml:space="preserve">24</w:t>
            </w:r>
            <w:r>
              <w:rPr>
                <w:rFonts w:hint="eastAsia"/>
              </w:rPr>
              <w:t xml:space="preserve">小时内修复</w:t>
            </w:r>
            <w:r/>
          </w:p>
        </w:tc>
      </w:tr>
      <w:tr>
        <w:trPr>
          <w:jc w:val="center"/>
        </w:trPr>
        <w:tc>
          <w:tcPr>
            <w:tcW w:w="0" w:type="auto"/>
            <w:vAlign w:val="center"/>
            <w:textDirection w:val="lrTb"/>
            <w:noWrap w:val="false"/>
          </w:tcPr>
          <w:p>
            <w:pPr>
              <w:pStyle w:val="721"/>
              <w:jc w:val="center"/>
              <w:spacing w:line="240" w:lineRule="auto"/>
            </w:pPr>
            <w:r>
              <w:rPr>
                <w:rFonts w:hint="eastAsia"/>
              </w:rPr>
              <w:t xml:space="preserve">备用机提供</w:t>
            </w:r>
            <w:r/>
          </w:p>
        </w:tc>
        <w:tc>
          <w:tcPr>
            <w:tcW w:w="3591" w:type="pct"/>
            <w:vAlign w:val="center"/>
            <w:textDirection w:val="lrTb"/>
            <w:noWrap w:val="false"/>
          </w:tcPr>
          <w:p>
            <w:pPr>
              <w:pStyle w:val="721"/>
              <w:jc w:val="center"/>
              <w:spacing w:line="240" w:lineRule="auto"/>
            </w:pPr>
            <w:r>
              <w:rPr>
                <w:rFonts w:hint="eastAsia"/>
              </w:rPr>
              <w:t xml:space="preserve">若超过修复时限，须提供备用机，确保校方正常用水</w:t>
            </w:r>
            <w:r/>
          </w:p>
        </w:tc>
      </w:tr>
    </w:tbl>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4、</w:t>
      </w:r>
      <w:r>
        <w:rPr>
          <w:rFonts w:hint="eastAsia" w:ascii="宋体" w:hAnsi="宋体" w:eastAsia="宋体" w:cs="宋体"/>
        </w:rPr>
        <w:t xml:space="preserve">巡检与保养</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（1）巡检频率：质保期内每月至少巡检一次；</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（2）巡检内容：设备运行状态、控制系统、物联网功能、水箱、杀菌设备等；</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（3）巡检记录：填写《设备巡检记录单》，由校方签字确认；</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（4）清洁消毒：</w:t>
      </w:r>
      <w:r>
        <w:rPr>
          <w:rFonts w:hint="eastAsia" w:ascii="宋体" w:hAnsi="宋体" w:eastAsia="宋体" w:cs="宋体"/>
        </w:rPr>
        <w:t xml:space="preserve">每学期开展</w:t>
      </w:r>
      <w:r>
        <w:rPr>
          <w:rFonts w:hint="eastAsia" w:ascii="宋体" w:hAnsi="宋体" w:eastAsia="宋体" w:cs="宋体"/>
        </w:rPr>
        <w:t xml:space="preserve">不少于</w:t>
      </w:r>
      <w:r>
        <w:rPr>
          <w:rFonts w:hint="eastAsia" w:ascii="宋体" w:hAnsi="宋体" w:eastAsia="宋体" w:cs="宋体"/>
        </w:rPr>
        <w:t xml:space="preserve">一次</w:t>
      </w:r>
      <w:r>
        <w:rPr>
          <w:rFonts w:hint="eastAsia" w:ascii="宋体" w:hAnsi="宋体" w:eastAsia="宋体" w:cs="宋体"/>
        </w:rPr>
        <w:t xml:space="preserve">净水设备</w:t>
      </w:r>
      <w:r>
        <w:rPr>
          <w:rFonts w:hint="eastAsia" w:ascii="宋体" w:hAnsi="宋体" w:eastAsia="宋体" w:cs="宋体"/>
        </w:rPr>
        <w:t xml:space="preserve">系</w:t>
      </w:r>
      <w:r>
        <w:rPr>
          <w:rFonts w:hint="eastAsia" w:ascii="宋体" w:hAnsi="宋体" w:eastAsia="宋体" w:cs="宋体"/>
        </w:rPr>
        <w:t xml:space="preserve">统清洗消毒服务</w:t>
      </w:r>
      <w:r>
        <w:rPr>
          <w:rFonts w:hint="eastAsia" w:ascii="宋体" w:hAnsi="宋体" w:eastAsia="宋体" w:cs="宋体"/>
        </w:rPr>
        <w:t xml:space="preserve">。</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（5）巡检过程中水质出现异常，供应商须立即更换耗材。</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5、滤芯与耗材更换</w:t>
      </w:r>
      <w:r/>
    </w:p>
    <w:tbl>
      <w:tblPr>
        <w:tblStyle w:val="722"/>
        <w:tblW w:w="5000" w:type="pct"/>
        <w:jc w:val="center"/>
        <w:tblInd w:w="0" w:type="dxa"/>
        <w:tblLook w:val="04A0" w:firstRow="1" w:lastRow="0" w:firstColumn="1" w:lastColumn="0" w:noHBand="0" w:noVBand="1"/>
      </w:tblPr>
      <w:tblGrid>
        <w:gridCol w:w="2503"/>
        <w:gridCol w:w="2882"/>
        <w:gridCol w:w="3439"/>
      </w:tblGrid>
      <w:tr>
        <w:trPr>
          <w:jc w:val="center"/>
        </w:trPr>
        <w:tc>
          <w:tcPr>
            <w:tcW w:w="0" w:type="auto"/>
            <w:vAlign w:val="center"/>
            <w:textDirection w:val="lrTb"/>
            <w:noWrap w:val="false"/>
          </w:tcPr>
          <w:p>
            <w:pPr>
              <w:pStyle w:val="721"/>
              <w:ind w:firstLine="482"/>
              <w:jc w:val="center"/>
              <w:spacing w:line="240" w:lineRule="auto"/>
            </w:pPr>
            <w:r>
              <w:rPr>
                <w:rFonts w:hint="eastAsia"/>
                <w:b/>
                <w:bCs/>
              </w:rPr>
              <w:t xml:space="preserve">耗材类型</w:t>
            </w:r>
            <w:r/>
          </w:p>
        </w:tc>
        <w:tc>
          <w:tcPr>
            <w:tcW w:w="0" w:type="auto"/>
            <w:vAlign w:val="center"/>
            <w:textDirection w:val="lrTb"/>
            <w:noWrap w:val="false"/>
          </w:tcPr>
          <w:p>
            <w:pPr>
              <w:pStyle w:val="721"/>
              <w:ind w:firstLine="482"/>
              <w:jc w:val="center"/>
              <w:spacing w:line="240" w:lineRule="auto"/>
            </w:pPr>
            <w:r>
              <w:rPr>
                <w:rFonts w:hint="eastAsia"/>
                <w:b/>
                <w:bCs/>
              </w:rPr>
              <w:t xml:space="preserve">更换频率</w:t>
            </w:r>
            <w:r/>
          </w:p>
        </w:tc>
        <w:tc>
          <w:tcPr>
            <w:tcW w:w="0" w:type="auto"/>
            <w:vAlign w:val="center"/>
            <w:textDirection w:val="lrTb"/>
            <w:noWrap w:val="false"/>
          </w:tcPr>
          <w:p>
            <w:pPr>
              <w:pStyle w:val="721"/>
              <w:ind w:firstLine="482"/>
              <w:jc w:val="center"/>
              <w:spacing w:line="240" w:lineRule="auto"/>
            </w:pPr>
            <w:r>
              <w:rPr>
                <w:rFonts w:hint="eastAsia"/>
                <w:b/>
                <w:bCs/>
              </w:rPr>
              <w:t xml:space="preserve">备注</w:t>
            </w:r>
            <w:r/>
          </w:p>
        </w:tc>
      </w:tr>
      <w:tr>
        <w:trPr>
          <w:jc w:val="center"/>
        </w:trPr>
        <w:tc>
          <w:tcPr>
            <w:tcW w:w="0" w:type="auto"/>
            <w:vAlign w:val="center"/>
            <w:textDirection w:val="lrTb"/>
            <w:noWrap w:val="false"/>
          </w:tcPr>
          <w:p>
            <w:pPr>
              <w:pStyle w:val="721"/>
              <w:jc w:val="center"/>
              <w:spacing w:line="240" w:lineRule="auto"/>
            </w:pPr>
            <w:r>
              <w:rPr>
                <w:rFonts w:hint="eastAsia"/>
              </w:rPr>
              <w:t xml:space="preserve">PP</w:t>
            </w:r>
            <w:r>
              <w:rPr>
                <w:rFonts w:hint="eastAsia"/>
              </w:rPr>
              <w:t xml:space="preserve">棉滤芯</w:t>
            </w:r>
            <w:r/>
          </w:p>
        </w:tc>
        <w:tc>
          <w:tcPr>
            <w:tcW w:w="0" w:type="auto"/>
            <w:vAlign w:val="center"/>
            <w:textDirection w:val="lrTb"/>
            <w:noWrap w:val="false"/>
          </w:tcPr>
          <w:p>
            <w:pPr>
              <w:pStyle w:val="721"/>
              <w:jc w:val="center"/>
              <w:spacing w:line="240" w:lineRule="auto"/>
            </w:pPr>
            <w:r>
              <w:rPr>
                <w:rFonts w:hint="eastAsia"/>
              </w:rPr>
              <w:t xml:space="preserve">每</w:t>
            </w:r>
            <w:bookmarkStart w:id="219" w:name="OLE_LINK4"/>
            <w:r/>
            <w:bookmarkStart w:id="220" w:name="OLE_LINK5"/>
            <w:r>
              <w:rPr>
                <w:rFonts w:hint="eastAsia"/>
              </w:rPr>
              <w:t xml:space="preserve">3</w:t>
            </w:r>
            <w:r>
              <w:rPr>
                <w:rFonts w:hint="eastAsia"/>
              </w:rPr>
              <w:t xml:space="preserve">个月</w:t>
            </w:r>
            <w:bookmarkEnd w:id="219"/>
            <w:r/>
            <w:bookmarkEnd w:id="220"/>
            <w:r>
              <w:rPr>
                <w:rFonts w:hint="eastAsia"/>
              </w:rPr>
              <w:t xml:space="preserve">更换一次</w:t>
            </w:r>
            <w:r/>
          </w:p>
        </w:tc>
        <w:tc>
          <w:tcPr>
            <w:tcW w:w="0" w:type="auto"/>
            <w:vAlign w:val="center"/>
            <w:textDirection w:val="lrTb"/>
            <w:noWrap w:val="false"/>
          </w:tcPr>
          <w:p>
            <w:pPr>
              <w:pStyle w:val="721"/>
              <w:jc w:val="center"/>
              <w:spacing w:line="240" w:lineRule="auto"/>
            </w:pPr>
            <w:r>
              <w:rPr>
                <w:rFonts w:hint="eastAsia"/>
              </w:rPr>
              <w:t xml:space="preserve">质保期内免费提供并更换</w:t>
            </w:r>
            <w:r/>
          </w:p>
        </w:tc>
      </w:tr>
      <w:tr>
        <w:trPr>
          <w:jc w:val="center"/>
        </w:trPr>
        <w:tc>
          <w:tcPr>
            <w:tcW w:w="0" w:type="auto"/>
            <w:vAlign w:val="center"/>
            <w:textDirection w:val="lrTb"/>
            <w:noWrap w:val="false"/>
          </w:tcPr>
          <w:p>
            <w:pPr>
              <w:pStyle w:val="721"/>
              <w:jc w:val="center"/>
              <w:spacing w:line="240" w:lineRule="auto"/>
            </w:pPr>
            <w:r>
              <w:rPr>
                <w:rFonts w:hint="eastAsia"/>
              </w:rPr>
              <w:t xml:space="preserve">活性炭滤芯</w:t>
            </w:r>
            <w:r/>
          </w:p>
        </w:tc>
        <w:tc>
          <w:tcPr>
            <w:tcW w:w="0" w:type="auto"/>
            <w:vAlign w:val="center"/>
            <w:textDirection w:val="lrTb"/>
            <w:noWrap w:val="false"/>
          </w:tcPr>
          <w:p>
            <w:pPr>
              <w:pStyle w:val="721"/>
              <w:jc w:val="center"/>
              <w:spacing w:line="240" w:lineRule="auto"/>
            </w:pPr>
            <w:r>
              <w:rPr>
                <w:rFonts w:hint="eastAsia"/>
              </w:rPr>
              <w:t xml:space="preserve">每</w:t>
            </w:r>
            <w:r>
              <w:t xml:space="preserve">3</w:t>
            </w:r>
            <w:r>
              <w:rPr>
                <w:rFonts w:hint="eastAsia"/>
              </w:rPr>
              <w:t xml:space="preserve">个月</w:t>
            </w:r>
            <w:r>
              <w:rPr>
                <w:rFonts w:hint="eastAsia"/>
              </w:rPr>
              <w:t xml:space="preserve">更换一次</w:t>
            </w:r>
            <w:r/>
          </w:p>
        </w:tc>
        <w:tc>
          <w:tcPr>
            <w:tcW w:w="0" w:type="auto"/>
            <w:vAlign w:val="center"/>
            <w:textDirection w:val="lrTb"/>
            <w:noWrap w:val="false"/>
          </w:tcPr>
          <w:p>
            <w:pPr>
              <w:pStyle w:val="721"/>
              <w:jc w:val="center"/>
              <w:spacing w:line="240" w:lineRule="auto"/>
            </w:pPr>
            <w:r>
              <w:rPr>
                <w:rFonts w:hint="eastAsia"/>
              </w:rPr>
              <w:t xml:space="preserve">质保期内免费提供并更换</w:t>
            </w:r>
            <w:r/>
          </w:p>
        </w:tc>
      </w:tr>
      <w:tr>
        <w:trPr>
          <w:jc w:val="center"/>
        </w:trPr>
        <w:tc>
          <w:tcPr>
            <w:tcW w:w="0" w:type="auto"/>
            <w:vAlign w:val="center"/>
            <w:textDirection w:val="lrTb"/>
            <w:noWrap w:val="false"/>
          </w:tcPr>
          <w:p>
            <w:pPr>
              <w:pStyle w:val="721"/>
              <w:jc w:val="center"/>
              <w:spacing w:line="240" w:lineRule="auto"/>
            </w:pPr>
            <w:r>
              <w:rPr>
                <w:rFonts w:hint="eastAsia"/>
              </w:rPr>
              <w:t xml:space="preserve">RO</w:t>
            </w:r>
            <w:r>
              <w:rPr>
                <w:rFonts w:hint="eastAsia"/>
              </w:rPr>
              <w:t xml:space="preserve">反渗透膜滤芯</w:t>
            </w:r>
            <w:r/>
          </w:p>
        </w:tc>
        <w:tc>
          <w:tcPr>
            <w:tcW w:w="0" w:type="auto"/>
            <w:vAlign w:val="center"/>
            <w:textDirection w:val="lrTb"/>
            <w:noWrap w:val="false"/>
          </w:tcPr>
          <w:p>
            <w:pPr>
              <w:pStyle w:val="721"/>
              <w:jc w:val="center"/>
              <w:spacing w:line="240" w:lineRule="auto"/>
            </w:pPr>
            <w:r>
              <w:rPr>
                <w:rFonts w:hint="eastAsia"/>
              </w:rPr>
              <w:t xml:space="preserve">每年更换一次</w:t>
            </w:r>
            <w:r/>
          </w:p>
        </w:tc>
        <w:tc>
          <w:tcPr>
            <w:tcW w:w="0" w:type="auto"/>
            <w:vAlign w:val="center"/>
            <w:textDirection w:val="lrTb"/>
            <w:noWrap w:val="false"/>
          </w:tcPr>
          <w:p>
            <w:pPr>
              <w:pStyle w:val="721"/>
              <w:jc w:val="center"/>
              <w:spacing w:line="240" w:lineRule="auto"/>
            </w:pPr>
            <w:r>
              <w:rPr>
                <w:rFonts w:hint="eastAsia"/>
              </w:rPr>
              <w:t xml:space="preserve">质保期内免费提供并更换</w:t>
            </w:r>
            <w:r/>
          </w:p>
        </w:tc>
      </w:tr>
      <w:tr>
        <w:trPr>
          <w:jc w:val="center"/>
        </w:trPr>
        <w:tc>
          <w:tcPr>
            <w:tcW w:w="0" w:type="auto"/>
            <w:vAlign w:val="center"/>
            <w:textDirection w:val="lrTb"/>
            <w:noWrap w:val="false"/>
          </w:tcPr>
          <w:p>
            <w:pPr>
              <w:pStyle w:val="721"/>
              <w:jc w:val="center"/>
              <w:spacing w:line="240" w:lineRule="auto"/>
            </w:pPr>
            <w:r>
              <w:rPr>
                <w:rFonts w:hint="eastAsia"/>
              </w:rPr>
              <w:t xml:space="preserve">紫外线杀菌器</w:t>
            </w:r>
            <w:r/>
          </w:p>
        </w:tc>
        <w:tc>
          <w:tcPr>
            <w:tcW w:w="0" w:type="auto"/>
            <w:vAlign w:val="center"/>
            <w:textDirection w:val="lrTb"/>
            <w:noWrap w:val="false"/>
          </w:tcPr>
          <w:p>
            <w:pPr>
              <w:pStyle w:val="721"/>
              <w:jc w:val="center"/>
              <w:spacing w:line="240" w:lineRule="auto"/>
            </w:pPr>
            <w:r>
              <w:rPr>
                <w:rFonts w:hint="eastAsia"/>
              </w:rPr>
              <w:t xml:space="preserve">按实际使用寿命更换</w:t>
            </w:r>
            <w:r/>
          </w:p>
        </w:tc>
        <w:tc>
          <w:tcPr>
            <w:tcW w:w="0" w:type="auto"/>
            <w:vAlign w:val="center"/>
            <w:textDirection w:val="lrTb"/>
            <w:noWrap w:val="false"/>
          </w:tcPr>
          <w:p>
            <w:pPr>
              <w:pStyle w:val="721"/>
              <w:jc w:val="center"/>
              <w:spacing w:line="240" w:lineRule="auto"/>
            </w:pPr>
            <w:r>
              <w:rPr>
                <w:rFonts w:hint="eastAsia"/>
              </w:rPr>
              <w:t xml:space="preserve">质保期内免费提供并更换</w:t>
            </w:r>
            <w:r/>
          </w:p>
        </w:tc>
      </w:tr>
    </w:tbl>
    <w:p>
      <w:pPr>
        <w:pStyle w:val="711"/>
        <w:ind w:firstLine="480"/>
        <w:spacing w:beforeAutospacing="0" w:afterAutospacing="0" w:line="360" w:lineRule="auto"/>
        <w:rPr>
          <w:rFonts w:ascii="宋体" w:hAnsi="宋体" w:eastAsia="宋体" w:cs="宋体"/>
        </w:rPr>
      </w:pPr>
      <w:r/>
      <w:bookmarkStart w:id="221" w:name="OLE_LINK14"/>
      <w:r/>
      <w:bookmarkStart w:id="222" w:name="OLE_LINK15"/>
      <w:r>
        <w:rPr>
          <w:rFonts w:hint="eastAsia" w:ascii="宋体" w:hAnsi="宋体" w:eastAsia="宋体" w:cs="宋体"/>
        </w:rPr>
        <w:t xml:space="preserve">（1）当第三方检测报告中任一项指标不合格，或在线监测的溶解性总固体（TDS）值持续高于50mg/L并经验证确认后，供应商须无条件排查原因并更换相关滤芯/耗材；</w:t>
      </w:r>
      <w:r>
        <w:rPr>
          <w:rFonts w:ascii="宋体" w:hAnsi="宋体" w:eastAsia="宋体" w:cs="宋体"/>
        </w:rPr>
        <w:t xml:space="preserve"> </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（2）滤芯与耗材更换前须向学校提供更换产品中活性炭、PP棉、反渗透膜等涉水部件的《涉及饮用水卫生安全产品卫生许可批件》；</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w:t>
      </w:r>
      <w:bookmarkStart w:id="223" w:name="OLE_LINK21"/>
      <w:r/>
      <w:bookmarkStart w:id="224" w:name="OLE_LINK22"/>
      <w:r>
        <w:rPr>
          <w:rFonts w:hint="eastAsia" w:ascii="宋体" w:hAnsi="宋体" w:eastAsia="宋体" w:cs="宋体"/>
        </w:rPr>
        <w:t xml:space="preserve">滤芯更换前后须填写《</w:t>
      </w:r>
      <w:bookmarkStart w:id="225" w:name="OLE_LINK12"/>
      <w:r/>
      <w:bookmarkStart w:id="226" w:name="OLE_LINK13"/>
      <w:r>
        <w:rPr>
          <w:rFonts w:hint="eastAsia" w:ascii="宋体" w:hAnsi="宋体" w:eastAsia="宋体" w:cs="宋体"/>
        </w:rPr>
        <w:t xml:space="preserve">维保服务</w:t>
      </w:r>
      <w:bookmarkStart w:id="227" w:name="OLE_LINK7"/>
      <w:r/>
      <w:bookmarkStart w:id="228" w:name="OLE_LINK8"/>
      <w:r>
        <w:rPr>
          <w:rFonts w:hint="eastAsia" w:ascii="宋体" w:hAnsi="宋体" w:eastAsia="宋体" w:cs="宋体"/>
        </w:rPr>
        <w:t xml:space="preserve">记录卡</w:t>
      </w:r>
      <w:bookmarkEnd w:id="225"/>
      <w:r/>
      <w:bookmarkEnd w:id="226"/>
      <w:r/>
      <w:bookmarkEnd w:id="227"/>
      <w:r/>
      <w:bookmarkEnd w:id="228"/>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维保服务</w:t>
      </w:r>
      <w:r>
        <w:rPr>
          <w:rFonts w:hint="eastAsia" w:ascii="宋体" w:hAnsi="宋体" w:eastAsia="宋体" w:cs="宋体"/>
        </w:rPr>
        <w:t xml:space="preserve">记录卡</w:t>
      </w:r>
      <w:r>
        <w:rPr>
          <w:rFonts w:hint="eastAsia" w:ascii="宋体" w:hAnsi="宋体" w:eastAsia="宋体" w:cs="宋体"/>
        </w:rPr>
        <w:t xml:space="preserve">上</w:t>
      </w:r>
      <w:r>
        <w:rPr>
          <w:rFonts w:hint="eastAsia" w:ascii="宋体" w:hAnsi="宋体" w:eastAsia="宋体" w:cs="宋体"/>
        </w:rPr>
        <w:t xml:space="preserve">须</w:t>
      </w:r>
      <w:r>
        <w:rPr>
          <w:rFonts w:hint="eastAsia" w:ascii="宋体" w:hAnsi="宋体" w:eastAsia="宋体" w:cs="宋体"/>
        </w:rPr>
        <w:t xml:space="preserve">标注维保日期</w:t>
      </w:r>
      <w:r>
        <w:rPr>
          <w:rFonts w:hint="eastAsia" w:ascii="宋体" w:hAnsi="宋体" w:eastAsia="宋体" w:cs="宋体"/>
        </w:rPr>
        <w:t xml:space="preserve">、</w:t>
      </w:r>
      <w:r>
        <w:rPr>
          <w:rFonts w:hint="eastAsia" w:ascii="宋体" w:hAnsi="宋体" w:eastAsia="宋体" w:cs="宋体"/>
        </w:rPr>
        <w:t xml:space="preserve">维保内容</w:t>
      </w:r>
      <w:r>
        <w:rPr>
          <w:rFonts w:hint="eastAsia" w:ascii="宋体" w:hAnsi="宋体" w:eastAsia="宋体" w:cs="宋体"/>
        </w:rPr>
        <w:t xml:space="preserve">、TDS检测值、更换滤芯</w:t>
      </w:r>
      <w:r>
        <w:rPr>
          <w:rFonts w:hint="eastAsia" w:ascii="宋体" w:hAnsi="宋体" w:eastAsia="宋体" w:cs="宋体"/>
        </w:rPr>
        <w:t xml:space="preserve">类型</w:t>
      </w:r>
      <w:r>
        <w:rPr>
          <w:rFonts w:hint="eastAsia" w:ascii="宋体" w:hAnsi="宋体" w:eastAsia="宋体" w:cs="宋体"/>
        </w:rPr>
        <w:t xml:space="preserve">、</w:t>
      </w:r>
      <w:r>
        <w:rPr>
          <w:rFonts w:hint="eastAsia" w:ascii="宋体" w:hAnsi="宋体" w:eastAsia="宋体" w:cs="宋体"/>
        </w:rPr>
        <w:t xml:space="preserve">维保人员、</w:t>
      </w:r>
      <w:r>
        <w:rPr>
          <w:rFonts w:hint="eastAsia" w:ascii="宋体" w:hAnsi="宋体" w:eastAsia="宋体" w:cs="宋体"/>
        </w:rPr>
        <w:t xml:space="preserve">学校</w:t>
      </w:r>
      <w:r>
        <w:rPr>
          <w:rFonts w:hint="eastAsia" w:ascii="宋体" w:hAnsi="宋体" w:eastAsia="宋体" w:cs="宋体"/>
        </w:rPr>
        <w:t xml:space="preserve">确认</w:t>
      </w:r>
      <w:r>
        <w:rPr>
          <w:rFonts w:hint="eastAsia" w:ascii="宋体" w:hAnsi="宋体" w:eastAsia="宋体" w:cs="宋体"/>
        </w:rPr>
        <w:t xml:space="preserve">签字等</w:t>
      </w:r>
      <w:bookmarkEnd w:id="221"/>
      <w:r/>
      <w:bookmarkEnd w:id="222"/>
      <w:r/>
      <w:bookmarkEnd w:id="223"/>
      <w:r/>
      <w:bookmarkEnd w:id="224"/>
      <w:r>
        <w:rPr>
          <w:rFonts w:hint="eastAsia" w:ascii="宋体" w:hAnsi="宋体" w:eastAsia="宋体" w:cs="宋体"/>
        </w:rPr>
        <w:t xml:space="preserve">。</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w:t>
      </w:r>
      <w:r>
        <w:rPr>
          <w:rFonts w:hint="eastAsia"/>
        </w:rPr>
        <w:t xml:space="preserve">从业人员要求</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（1）维修维保人员须持水处理或净水工程服务相关资质证上岗；</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（2）固定安排1名项目负责人负责本项目全面管理，供应商不得随意更换，</w:t>
      </w:r>
      <w:r>
        <w:rPr>
          <w:rFonts w:hint="eastAsia" w:ascii="宋体" w:hAnsi="宋体" w:eastAsia="宋体" w:cs="宋体"/>
        </w:rPr>
        <w:t xml:space="preserve">如需更换须得到采购方认可</w:t>
      </w:r>
      <w:r>
        <w:rPr>
          <w:rFonts w:hint="eastAsia" w:ascii="宋体" w:hAnsi="宋体" w:eastAsia="宋体" w:cs="宋体"/>
        </w:rPr>
        <w:t xml:space="preserve">。</w:t>
      </w:r>
      <w:r/>
    </w:p>
    <w:p>
      <w:pPr>
        <w:pStyle w:val="711"/>
        <w:ind w:firstLine="480"/>
        <w:jc w:val="both"/>
        <w:spacing w:beforeAutospacing="0" w:afterAutospacing="0" w:line="360" w:lineRule="auto"/>
      </w:pPr>
      <w:r>
        <w:rPr>
          <w:rFonts w:hint="eastAsia" w:ascii="宋体" w:hAnsi="宋体" w:eastAsia="宋体" w:cs="宋体"/>
        </w:rPr>
        <w:t xml:space="preserve">7、</w:t>
      </w:r>
      <w:r>
        <w:rPr>
          <w:rFonts w:hint="eastAsia"/>
        </w:rPr>
        <w:t xml:space="preserve">水质检测</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检测标准：依据《生活饮用水卫生标准》（GB 5749-2022）进行判定，检测方法采用现行有效的《生活饮用水标准检验方法》（GB/T 5750-2023）系列标准</w:t>
      </w:r>
      <w:r>
        <w:rPr>
          <w:rFonts w:hint="eastAsia" w:ascii="宋体" w:hAnsi="宋体" w:eastAsia="宋体" w:cs="宋体"/>
        </w:rPr>
        <w:t xml:space="preserve">；</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（2）检测频率：每学期开学前提供</w:t>
      </w:r>
      <w:r>
        <w:rPr>
          <w:rFonts w:hint="eastAsia" w:ascii="宋体" w:hAnsi="宋体" w:eastAsia="宋体" w:cs="宋体"/>
        </w:rPr>
        <w:t xml:space="preserve">一</w:t>
      </w:r>
      <w:r>
        <w:rPr>
          <w:rFonts w:hint="eastAsia" w:ascii="宋体" w:hAnsi="宋体" w:eastAsia="宋体" w:cs="宋体"/>
        </w:rPr>
        <w:t xml:space="preserve">次第三方水质检测报告</w:t>
      </w:r>
      <w:r>
        <w:rPr>
          <w:rFonts w:hint="eastAsia" w:ascii="宋体" w:hAnsi="宋体" w:eastAsia="宋体" w:cs="宋体"/>
        </w:rPr>
        <w:t xml:space="preserve">，</w:t>
      </w:r>
      <w:r>
        <w:rPr>
          <w:rFonts w:hint="eastAsia" w:ascii="宋体" w:hAnsi="宋体" w:eastAsia="宋体" w:cs="宋体"/>
        </w:rPr>
        <w:t xml:space="preserve">检测费由</w:t>
      </w:r>
      <w:r>
        <w:rPr>
          <w:rFonts w:hint="eastAsia" w:ascii="宋体" w:hAnsi="宋体" w:eastAsia="宋体" w:cs="宋体"/>
        </w:rPr>
        <w:t xml:space="preserve">供应商</w:t>
      </w:r>
      <w:r>
        <w:rPr>
          <w:rFonts w:hint="eastAsia" w:ascii="宋体" w:hAnsi="宋体" w:eastAsia="宋体" w:cs="宋体"/>
        </w:rPr>
        <w:t xml:space="preserve">承担</w:t>
      </w:r>
      <w:r>
        <w:rPr>
          <w:rFonts w:hint="eastAsia" w:ascii="宋体" w:hAnsi="宋体" w:eastAsia="宋体" w:cs="宋体"/>
        </w:rPr>
        <w:t xml:space="preserve">；</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检测项目</w:t>
      </w:r>
      <w:r>
        <w:rPr>
          <w:rFonts w:hint="eastAsia" w:ascii="宋体" w:hAnsi="宋体" w:eastAsia="宋体" w:cs="宋体"/>
        </w:rPr>
        <w:t xml:space="preserve">：总大肠菌群、菌落总数、色度、浑浊度、</w:t>
      </w:r>
      <w:bookmarkStart w:id="229" w:name="OLE_LINK6"/>
      <w:r>
        <w:rPr>
          <w:rFonts w:hint="eastAsia" w:ascii="宋体" w:hAnsi="宋体" w:eastAsia="宋体" w:cs="宋体"/>
        </w:rPr>
        <w:t xml:space="preserve">臭和</w:t>
      </w:r>
      <w:r>
        <w:rPr>
          <w:rFonts w:hint="eastAsia" w:ascii="宋体" w:hAnsi="宋体" w:eastAsia="宋体" w:cs="宋体"/>
        </w:rPr>
        <w:t xml:space="preserve">味</w:t>
      </w:r>
      <w:bookmarkEnd w:id="229"/>
      <w:r>
        <w:rPr>
          <w:rFonts w:hint="eastAsia" w:ascii="宋体" w:hAnsi="宋体" w:eastAsia="宋体" w:cs="宋体"/>
        </w:rPr>
        <w:t xml:space="preserve">、</w:t>
      </w:r>
      <w:r>
        <w:rPr>
          <w:rFonts w:hint="eastAsia" w:ascii="宋体" w:hAnsi="宋体" w:eastAsia="宋体" w:cs="宋体"/>
        </w:rPr>
        <w:t xml:space="preserve">肉眼可见物、pH值、锰、铜、锌、高锰酸盐指数（以O₂计）、氯化物、硫酸盐；</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（4）不合格处理：立即停用，24小时内修复，复检合格后方可使用，复</w:t>
      </w:r>
      <w:r>
        <w:rPr>
          <w:rFonts w:hint="eastAsia" w:ascii="宋体" w:hAnsi="宋体" w:eastAsia="宋体" w:cs="宋体"/>
        </w:rPr>
        <w:t xml:space="preserve">检费用由供应商</w:t>
      </w:r>
      <w:bookmarkStart w:id="230" w:name="OLE_LINK2"/>
      <w:r/>
      <w:bookmarkStart w:id="231" w:name="OLE_LINK3"/>
      <w:r>
        <w:rPr>
          <w:rFonts w:hint="eastAsia" w:ascii="宋体" w:hAnsi="宋体" w:eastAsia="宋体" w:cs="宋体"/>
        </w:rPr>
        <w:t xml:space="preserve">承担</w:t>
      </w:r>
      <w:bookmarkEnd w:id="230"/>
      <w:r/>
      <w:bookmarkEnd w:id="231"/>
      <w:r>
        <w:rPr>
          <w:rFonts w:hint="eastAsia" w:ascii="宋体" w:hAnsi="宋体" w:eastAsia="宋体" w:cs="宋体"/>
        </w:rPr>
        <w:t xml:space="preserve">。</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w:t>
      </w:r>
      <w:r>
        <w:rPr>
          <w:rFonts w:ascii="宋体" w:hAnsi="宋体" w:eastAsia="宋体" w:cs="宋体"/>
        </w:rPr>
        <w:t xml:space="preserve"> </w:t>
      </w:r>
      <w:r>
        <w:rPr>
          <w:rFonts w:hint="eastAsia" w:ascii="宋体" w:hAnsi="宋体" w:eastAsia="宋体" w:cs="宋体"/>
        </w:rPr>
        <w:t xml:space="preserve">违约与处罚</w:t>
      </w:r>
      <w:r/>
    </w:p>
    <w:tbl>
      <w:tblPr>
        <w:tblStyle w:val="722"/>
        <w:tblW w:w="5000" w:type="pct"/>
        <w:jc w:val="center"/>
        <w:tblInd w:w="0" w:type="dxa"/>
        <w:tblLook w:val="04A0" w:firstRow="1" w:lastRow="0" w:firstColumn="1" w:lastColumn="0" w:noHBand="0" w:noVBand="1"/>
      </w:tblPr>
      <w:tblGrid>
        <w:gridCol w:w="4200"/>
        <w:gridCol w:w="4624"/>
      </w:tblGrid>
      <w:tr>
        <w:trPr>
          <w:jc w:val="center"/>
        </w:trPr>
        <w:tc>
          <w:tcPr>
            <w:tcW w:w="2380" w:type="pct"/>
            <w:vAlign w:val="center"/>
            <w:textDirection w:val="lrTb"/>
            <w:noWrap w:val="false"/>
          </w:tcPr>
          <w:p>
            <w:pPr>
              <w:pStyle w:val="721"/>
              <w:ind w:firstLine="482"/>
              <w:jc w:val="center"/>
              <w:spacing w:line="240" w:lineRule="auto"/>
            </w:pPr>
            <w:r>
              <w:rPr>
                <w:rFonts w:hint="eastAsia"/>
                <w:b/>
                <w:bCs/>
              </w:rPr>
              <w:t xml:space="preserve">违约情形</w:t>
            </w:r>
            <w:r/>
          </w:p>
        </w:tc>
        <w:tc>
          <w:tcPr>
            <w:tcW w:w="2620" w:type="pct"/>
            <w:vAlign w:val="center"/>
            <w:textDirection w:val="lrTb"/>
            <w:noWrap w:val="false"/>
          </w:tcPr>
          <w:p>
            <w:pPr>
              <w:pStyle w:val="721"/>
              <w:ind w:firstLine="482"/>
              <w:jc w:val="center"/>
              <w:spacing w:line="240" w:lineRule="auto"/>
            </w:pPr>
            <w:r>
              <w:rPr>
                <w:rFonts w:hint="eastAsia"/>
                <w:b/>
                <w:bCs/>
              </w:rPr>
              <w:t xml:space="preserve">处罚措施</w:t>
            </w:r>
            <w:r/>
          </w:p>
        </w:tc>
      </w:tr>
      <w:tr>
        <w:trPr>
          <w:jc w:val="center"/>
        </w:trPr>
        <w:tc>
          <w:tcPr>
            <w:tcW w:w="2380" w:type="pct"/>
            <w:vAlign w:val="center"/>
            <w:textDirection w:val="lrTb"/>
            <w:noWrap w:val="false"/>
          </w:tcPr>
          <w:p>
            <w:pPr>
              <w:pStyle w:val="721"/>
              <w:jc w:val="center"/>
              <w:spacing w:line="240" w:lineRule="auto"/>
            </w:pPr>
            <w:r>
              <w:rPr>
                <w:rFonts w:hint="eastAsia"/>
              </w:rPr>
              <w:t xml:space="preserve">响应超时（</w:t>
            </w:r>
            <w:r>
              <w:rPr>
                <w:rFonts w:hint="eastAsia"/>
              </w:rPr>
              <w:t xml:space="preserve">30</w:t>
            </w:r>
            <w:r>
              <w:rPr>
                <w:rFonts w:hint="eastAsia"/>
              </w:rPr>
              <w:t xml:space="preserve">分钟）</w:t>
            </w:r>
            <w:r/>
          </w:p>
        </w:tc>
        <w:tc>
          <w:tcPr>
            <w:tcW w:w="2620" w:type="pct"/>
            <w:vAlign w:val="center"/>
            <w:textDirection w:val="lrTb"/>
            <w:noWrap w:val="false"/>
          </w:tcPr>
          <w:p>
            <w:pPr>
              <w:pStyle w:val="721"/>
              <w:jc w:val="center"/>
              <w:spacing w:line="240" w:lineRule="auto"/>
            </w:pPr>
            <w:r>
              <w:rPr>
                <w:rFonts w:hint="eastAsia"/>
              </w:rPr>
              <w:t xml:space="preserve">每次扣除服务费</w:t>
            </w:r>
            <w:r>
              <w:rPr>
                <w:rFonts w:hint="eastAsia"/>
              </w:rPr>
              <w:t xml:space="preserve">500</w:t>
            </w:r>
            <w:r>
              <w:rPr>
                <w:rFonts w:hint="eastAsia"/>
              </w:rPr>
              <w:t xml:space="preserve">元</w:t>
            </w:r>
            <w:r/>
          </w:p>
        </w:tc>
      </w:tr>
      <w:tr>
        <w:trPr>
          <w:jc w:val="center"/>
        </w:trPr>
        <w:tc>
          <w:tcPr>
            <w:tcW w:w="2380" w:type="pct"/>
            <w:vAlign w:val="center"/>
            <w:textDirection w:val="lrTb"/>
            <w:noWrap w:val="false"/>
          </w:tcPr>
          <w:p>
            <w:pPr>
              <w:pStyle w:val="721"/>
              <w:jc w:val="center"/>
              <w:spacing w:line="240" w:lineRule="auto"/>
            </w:pPr>
            <w:r>
              <w:rPr>
                <w:rFonts w:hint="eastAsia"/>
              </w:rPr>
              <w:t xml:space="preserve">到达现场超时（</w:t>
            </w:r>
            <w:r>
              <w:rPr>
                <w:rFonts w:hint="eastAsia"/>
              </w:rPr>
              <w:t xml:space="preserve">1</w:t>
            </w:r>
            <w:r>
              <w:rPr>
                <w:rFonts w:hint="eastAsia"/>
              </w:rPr>
              <w:t xml:space="preserve">小时）</w:t>
            </w:r>
            <w:r/>
          </w:p>
        </w:tc>
        <w:tc>
          <w:tcPr>
            <w:tcW w:w="2620" w:type="pct"/>
            <w:vAlign w:val="center"/>
            <w:textDirection w:val="lrTb"/>
            <w:noWrap w:val="false"/>
          </w:tcPr>
          <w:p>
            <w:pPr>
              <w:pStyle w:val="721"/>
              <w:jc w:val="center"/>
              <w:spacing w:line="240" w:lineRule="auto"/>
            </w:pPr>
            <w:r>
              <w:rPr>
                <w:rFonts w:hint="eastAsia"/>
              </w:rPr>
              <w:t xml:space="preserve">每次扣除服务费</w:t>
            </w:r>
            <w:r>
              <w:rPr>
                <w:rFonts w:hint="eastAsia"/>
              </w:rPr>
              <w:t xml:space="preserve">1000</w:t>
            </w:r>
            <w:r>
              <w:rPr>
                <w:rFonts w:hint="eastAsia"/>
              </w:rPr>
              <w:t xml:space="preserve">元</w:t>
            </w:r>
            <w:r/>
          </w:p>
        </w:tc>
      </w:tr>
      <w:tr>
        <w:trPr>
          <w:jc w:val="center"/>
        </w:trPr>
        <w:tc>
          <w:tcPr>
            <w:tcW w:w="2380" w:type="pct"/>
            <w:vAlign w:val="center"/>
            <w:textDirection w:val="lrTb"/>
            <w:noWrap w:val="false"/>
          </w:tcPr>
          <w:p>
            <w:pPr>
              <w:pStyle w:val="721"/>
              <w:jc w:val="center"/>
              <w:spacing w:line="240" w:lineRule="auto"/>
            </w:pPr>
            <w:r>
              <w:rPr>
                <w:rFonts w:hint="eastAsia"/>
              </w:rPr>
              <w:t xml:space="preserve">修复超时（一般故障</w:t>
            </w:r>
            <w:r>
              <w:rPr>
                <w:rFonts w:hint="eastAsia"/>
              </w:rPr>
              <w:t xml:space="preserve">4</w:t>
            </w:r>
            <w:r>
              <w:rPr>
                <w:rFonts w:hint="eastAsia"/>
              </w:rPr>
              <w:t xml:space="preserve">小时</w:t>
            </w:r>
            <w:r>
              <w:rPr>
                <w:rFonts w:hint="eastAsia"/>
              </w:rPr>
              <w:t xml:space="preserve">/</w:t>
            </w:r>
            <w:r>
              <w:rPr>
                <w:rFonts w:hint="eastAsia"/>
              </w:rPr>
              <w:t xml:space="preserve">重大故障</w:t>
            </w:r>
            <w:r>
              <w:rPr>
                <w:rFonts w:hint="eastAsia"/>
              </w:rPr>
              <w:t xml:space="preserve">24</w:t>
            </w:r>
            <w:r>
              <w:rPr>
                <w:rFonts w:hint="eastAsia"/>
              </w:rPr>
              <w:t xml:space="preserve">小时）</w:t>
            </w:r>
            <w:r/>
          </w:p>
        </w:tc>
        <w:tc>
          <w:tcPr>
            <w:tcW w:w="2620" w:type="pct"/>
            <w:vAlign w:val="center"/>
            <w:textDirection w:val="lrTb"/>
            <w:noWrap w:val="false"/>
          </w:tcPr>
          <w:p>
            <w:pPr>
              <w:pStyle w:val="721"/>
              <w:jc w:val="center"/>
              <w:spacing w:line="240" w:lineRule="auto"/>
            </w:pPr>
            <w:r>
              <w:rPr>
                <w:rFonts w:hint="eastAsia"/>
              </w:rPr>
              <w:t xml:space="preserve">每次扣除服务费</w:t>
            </w:r>
            <w:r>
              <w:rPr>
                <w:rFonts w:hint="eastAsia"/>
              </w:rPr>
              <w:t xml:space="preserve">2000</w:t>
            </w:r>
            <w:r>
              <w:rPr>
                <w:rFonts w:hint="eastAsia"/>
              </w:rPr>
              <w:t xml:space="preserve">元，并免费提供备用机</w:t>
            </w:r>
            <w:r/>
          </w:p>
        </w:tc>
      </w:tr>
      <w:tr>
        <w:trPr>
          <w:jc w:val="center"/>
        </w:trPr>
        <w:tc>
          <w:tcPr>
            <w:tcW w:w="2380" w:type="pct"/>
            <w:vAlign w:val="center"/>
            <w:textDirection w:val="lrTb"/>
            <w:noWrap w:val="false"/>
          </w:tcPr>
          <w:p>
            <w:pPr>
              <w:pStyle w:val="721"/>
              <w:jc w:val="center"/>
              <w:spacing w:line="240" w:lineRule="auto"/>
            </w:pPr>
            <w:r>
              <w:rPr>
                <w:rFonts w:hint="eastAsia"/>
              </w:rPr>
              <w:t xml:space="preserve">未按时巡检或更换滤芯</w:t>
            </w:r>
            <w:r/>
          </w:p>
        </w:tc>
        <w:tc>
          <w:tcPr>
            <w:tcW w:w="2620" w:type="pct"/>
            <w:vAlign w:val="center"/>
            <w:textDirection w:val="lrTb"/>
            <w:noWrap w:val="false"/>
          </w:tcPr>
          <w:p>
            <w:pPr>
              <w:pStyle w:val="721"/>
              <w:jc w:val="center"/>
              <w:spacing w:line="240" w:lineRule="auto"/>
            </w:pPr>
            <w:r>
              <w:rPr>
                <w:rFonts w:hint="eastAsia"/>
              </w:rPr>
              <w:t xml:space="preserve">每次扣除服务费</w:t>
            </w:r>
            <w:r>
              <w:rPr>
                <w:rFonts w:hint="eastAsia"/>
              </w:rPr>
              <w:t xml:space="preserve">2000</w:t>
            </w:r>
            <w:r>
              <w:rPr>
                <w:rFonts w:hint="eastAsia"/>
              </w:rPr>
              <w:t xml:space="preserve">元</w:t>
            </w:r>
            <w:r/>
          </w:p>
        </w:tc>
      </w:tr>
      <w:tr>
        <w:trPr>
          <w:jc w:val="center"/>
        </w:trPr>
        <w:tc>
          <w:tcPr>
            <w:tcW w:w="2380" w:type="pct"/>
            <w:vAlign w:val="center"/>
            <w:textDirection w:val="lrTb"/>
            <w:noWrap w:val="false"/>
          </w:tcPr>
          <w:p>
            <w:pPr>
              <w:pStyle w:val="721"/>
              <w:jc w:val="center"/>
              <w:spacing w:line="240" w:lineRule="auto"/>
            </w:pPr>
            <w:r>
              <w:rPr>
                <w:rFonts w:hint="eastAsia"/>
              </w:rPr>
              <w:t xml:space="preserve">水质检测不合格未及时处理</w:t>
            </w:r>
            <w:r/>
          </w:p>
        </w:tc>
        <w:tc>
          <w:tcPr>
            <w:tcW w:w="2620" w:type="pct"/>
            <w:vAlign w:val="center"/>
            <w:textDirection w:val="lrTb"/>
            <w:noWrap w:val="false"/>
          </w:tcPr>
          <w:p>
            <w:pPr>
              <w:pStyle w:val="721"/>
              <w:jc w:val="center"/>
              <w:spacing w:line="240" w:lineRule="auto"/>
            </w:pPr>
            <w:r>
              <w:rPr>
                <w:rFonts w:hint="eastAsia"/>
              </w:rPr>
              <w:t xml:space="preserve">每次扣除服务费</w:t>
            </w:r>
            <w:r>
              <w:rPr>
                <w:rFonts w:hint="eastAsia"/>
              </w:rPr>
              <w:t xml:space="preserve">5000</w:t>
            </w:r>
            <w:r>
              <w:rPr>
                <w:rFonts w:hint="eastAsia"/>
              </w:rPr>
              <w:t xml:space="preserve">元，并承担相应责任</w:t>
            </w:r>
            <w:r/>
          </w:p>
        </w:tc>
      </w:tr>
      <w:tr>
        <w:trPr>
          <w:jc w:val="center"/>
        </w:trPr>
        <w:tc>
          <w:tcPr>
            <w:tcW w:w="2380" w:type="pct"/>
            <w:vAlign w:val="center"/>
            <w:textDirection w:val="lrTb"/>
            <w:noWrap w:val="false"/>
          </w:tcPr>
          <w:p>
            <w:pPr>
              <w:pStyle w:val="721"/>
              <w:jc w:val="center"/>
              <w:spacing w:line="240" w:lineRule="auto"/>
            </w:pPr>
            <w:r>
              <w:rPr>
                <w:rFonts w:hint="eastAsia"/>
              </w:rPr>
              <w:t xml:space="preserve">提供虚假报告或记录</w:t>
            </w:r>
            <w:r/>
          </w:p>
        </w:tc>
        <w:tc>
          <w:tcPr>
            <w:tcW w:w="2620" w:type="pct"/>
            <w:vAlign w:val="center"/>
            <w:textDirection w:val="lrTb"/>
            <w:noWrap w:val="false"/>
          </w:tcPr>
          <w:p>
            <w:pPr>
              <w:pStyle w:val="721"/>
              <w:jc w:val="center"/>
              <w:spacing w:line="240" w:lineRule="auto"/>
            </w:pPr>
            <w:r>
              <w:rPr>
                <w:rFonts w:hint="eastAsia"/>
              </w:rPr>
              <w:t xml:space="preserve">终止合同并追究法律责任</w:t>
            </w:r>
            <w:r/>
          </w:p>
        </w:tc>
      </w:tr>
    </w:tbl>
    <w:p>
      <w:pPr>
        <w:pStyle w:val="711"/>
        <w:ind w:firstLine="562"/>
        <w:spacing w:beforeAutospacing="0" w:afterAutospacing="0" w:line="360" w:lineRule="auto"/>
        <w:rPr>
          <w:rFonts w:ascii="宋体" w:hAnsi="宋体" w:eastAsia="宋体" w:cs="宋体"/>
          <w:b/>
          <w:sz w:val="28"/>
          <w:szCs w:val="28"/>
        </w:rPr>
      </w:pPr>
      <w:r>
        <w:rPr>
          <w:rFonts w:hint="eastAsia" w:ascii="宋体" w:hAnsi="宋体" w:eastAsia="宋体" w:cs="宋体"/>
          <w:b/>
          <w:sz w:val="28"/>
          <w:szCs w:val="28"/>
        </w:rPr>
        <w:t xml:space="preserve">五</w:t>
      </w:r>
      <w:r>
        <w:rPr>
          <w:rFonts w:hint="eastAsia" w:ascii="宋体" w:hAnsi="宋体" w:eastAsia="宋体" w:cs="宋体"/>
          <w:b/>
          <w:sz w:val="28"/>
          <w:szCs w:val="28"/>
        </w:rPr>
        <w:t xml:space="preserve">、验收要求</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1、验收程序：供应商自检→采购人/校方初验→第三方水质检测→最终验收</w:t>
      </w:r>
      <w:r/>
    </w:p>
    <w:p>
      <w:pPr>
        <w:pStyle w:val="711"/>
        <w:ind w:firstLine="480"/>
        <w:jc w:val="both"/>
        <w:spacing w:beforeAutospacing="0" w:afterAutospacing="0" w:line="360" w:lineRule="auto"/>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、验收时须提供具备资质的第三方检测机构出具的水质检测合格报告。</w:t>
      </w:r>
      <w:r/>
    </w:p>
    <w:p>
      <w:pPr>
        <w:pStyle w:val="711"/>
        <w:ind w:firstLine="480"/>
        <w:jc w:val="both"/>
        <w:spacing w:beforeAutospacing="0" w:afterAutospacing="0" w:line="360" w:lineRule="auto"/>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竣工资料成册：包含施工方案、设备材料进场验收记录、设备安装调试记录、设备使用说明书、合格证、卫生许可批件等。</w:t>
      </w:r>
      <w:r/>
    </w:p>
    <w:p>
      <w:pPr>
        <w:pStyle w:val="711"/>
        <w:ind w:firstLine="562"/>
        <w:jc w:val="both"/>
        <w:spacing w:beforeAutospacing="0" w:afterAutospacing="0"/>
        <w:rPr>
          <w:rFonts w:ascii="宋体" w:hAnsi="宋体" w:cs="宋体"/>
          <w:b/>
          <w:color w:val="000000"/>
          <w:sz w:val="28"/>
          <w:szCs w:val="28"/>
        </w:rPr>
      </w:pPr>
      <w:r>
        <w:rPr>
          <w:rFonts w:hint="eastAsia" w:ascii="宋体" w:hAnsi="宋体" w:eastAsia="宋体" w:cs="宋体"/>
          <w:b/>
          <w:sz w:val="28"/>
          <w:szCs w:val="28"/>
        </w:rPr>
        <w:t xml:space="preserve">六</w:t>
      </w:r>
      <w:r>
        <w:rPr>
          <w:rFonts w:hint="eastAsia" w:ascii="宋体" w:hAnsi="宋体" w:eastAsia="宋体" w:cs="宋体"/>
          <w:b/>
          <w:sz w:val="28"/>
          <w:szCs w:val="28"/>
        </w:rPr>
        <w:t xml:space="preserve">、</w:t>
      </w:r>
      <w:bookmarkStart w:id="232" w:name="_Hlk215578329"/>
      <w:r>
        <w:rPr>
          <w:rFonts w:hint="eastAsia" w:ascii="宋体" w:hAnsi="宋体" w:cs="宋体"/>
          <w:b/>
          <w:color w:val="000000"/>
          <w:sz w:val="28"/>
          <w:szCs w:val="28"/>
        </w:rPr>
        <w:t xml:space="preserve">合同履约期限</w:t>
      </w:r>
      <w:bookmarkEnd w:id="232"/>
      <w:r>
        <w:rPr>
          <w:rFonts w:hint="eastAsia" w:ascii="宋体" w:hAnsi="宋体" w:cs="宋体"/>
          <w:b/>
          <w:color w:val="000000"/>
          <w:sz w:val="28"/>
          <w:szCs w:val="28"/>
        </w:rPr>
        <w:t xml:space="preserve">和地点：</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w:t>
      </w:r>
      <w:bookmarkStart w:id="233" w:name="OLE_LINK85"/>
      <w:r/>
      <w:bookmarkStart w:id="234" w:name="OLE_LINK86"/>
      <w:r>
        <w:rPr>
          <w:rFonts w:hint="eastAsia" w:ascii="宋体" w:hAnsi="宋体" w:eastAsia="宋体" w:cs="宋体"/>
        </w:rPr>
        <w:t xml:space="preserve">合同履约期限：签订合同后60天内完成供货、安装调试完毕并通过设备验收和水质检测，交付学校正常使用。</w:t>
      </w:r>
      <w:bookmarkEnd w:id="233"/>
      <w:r/>
      <w:bookmarkEnd w:id="234"/>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2、地点：各学校指定适合安装场地。</w:t>
      </w:r>
      <w:bookmarkEnd w:id="211"/>
      <w:r/>
    </w:p>
    <w:p>
      <w:pPr>
        <w:pStyle w:val="711"/>
        <w:ind w:firstLine="562"/>
        <w:jc w:val="both"/>
        <w:spacing w:beforeAutospacing="0" w:afterAutospacing="0"/>
        <w:rPr>
          <w:rFonts w:ascii="宋体" w:hAnsi="宋体" w:eastAsia="宋体" w:cs="宋体"/>
          <w:b/>
          <w:sz w:val="28"/>
          <w:szCs w:val="28"/>
        </w:rPr>
      </w:pPr>
      <w:r>
        <w:rPr>
          <w:rFonts w:hint="eastAsia" w:ascii="宋体" w:hAnsi="宋体" w:eastAsia="宋体" w:cs="宋体"/>
          <w:b/>
          <w:sz w:val="28"/>
          <w:szCs w:val="28"/>
        </w:rPr>
        <w:t xml:space="preserve">七</w:t>
      </w:r>
      <w:r>
        <w:rPr>
          <w:rFonts w:hint="eastAsia" w:ascii="宋体" w:hAnsi="宋体" w:eastAsia="宋体" w:cs="宋体"/>
          <w:b/>
          <w:sz w:val="28"/>
          <w:szCs w:val="28"/>
        </w:rPr>
        <w:t xml:space="preserve">、</w:t>
      </w:r>
      <w:bookmarkStart w:id="235" w:name="OLE_LINK87"/>
      <w:r/>
      <w:bookmarkStart w:id="236" w:name="OLE_LINK88"/>
      <w:r>
        <w:rPr>
          <w:rFonts w:hint="eastAsia" w:ascii="宋体" w:hAnsi="宋体" w:eastAsia="宋体" w:cs="宋体"/>
          <w:b/>
          <w:sz w:val="28"/>
          <w:szCs w:val="28"/>
        </w:rPr>
        <w:t xml:space="preserve">付款方式</w:t>
      </w:r>
      <w:r/>
    </w:p>
    <w:p>
      <w:pPr>
        <w:ind w:firstLine="480"/>
        <w:jc w:val="left"/>
        <w:spacing w:line="360" w:lineRule="auto"/>
        <w:rPr>
          <w:rFonts w:ascii="宋体" w:hAnsi="宋体" w:cs="宋体"/>
          <w:bCs/>
          <w:color w:val="000000"/>
          <w:sz w:val="24"/>
        </w:rPr>
      </w:pPr>
      <w:r/>
      <w:bookmarkStart w:id="237" w:name="OLE_LINK9"/>
      <w:r/>
      <w:bookmarkStart w:id="238" w:name="OLE_LINK11"/>
      <w:r>
        <w:rPr>
          <w:rFonts w:hint="eastAsia" w:ascii="宋体" w:hAnsi="宋体" w:cs="宋体"/>
          <w:bCs/>
          <w:color w:val="000000"/>
          <w:sz w:val="24"/>
        </w:rPr>
        <w:t xml:space="preserve">1、本项目落实预付款制度，预付款比例为30%</w:t>
      </w:r>
      <w:r>
        <w:rPr>
          <w:rFonts w:hint="eastAsia" w:ascii="宋体" w:hAnsi="宋体" w:cs="宋体"/>
          <w:bCs/>
          <w:color w:val="000000"/>
          <w:sz w:val="24"/>
        </w:rPr>
        <w:t xml:space="preserve">，合同签订后，采购人在收到发票后10个工作日内将预付款支付到合同约定的</w:t>
      </w:r>
      <w:bookmarkStart w:id="239" w:name="OLE_LINK16"/>
      <w:r>
        <w:rPr>
          <w:rFonts w:hint="eastAsia" w:ascii="宋体" w:hAnsi="宋体" w:cs="宋体"/>
          <w:bCs/>
          <w:color w:val="000000"/>
          <w:sz w:val="24"/>
        </w:rPr>
        <w:t xml:space="preserve">供应商</w:t>
      </w:r>
      <w:bookmarkEnd w:id="239"/>
      <w:r>
        <w:rPr>
          <w:rFonts w:hint="eastAsia" w:ascii="宋体" w:hAnsi="宋体" w:cs="宋体"/>
          <w:bCs/>
          <w:color w:val="000000"/>
          <w:sz w:val="24"/>
        </w:rPr>
        <w:t xml:space="preserve">账户（供应商须提供合同总价30%的即兑即付预付款银行保函）。</w:t>
      </w:r>
      <w:r>
        <w:rPr>
          <w:rFonts w:hint="eastAsia" w:ascii="宋体" w:hAnsi="宋体" w:cs="宋体"/>
          <w:bCs/>
          <w:color w:val="000000"/>
          <w:sz w:val="24"/>
        </w:rPr>
        <w:t xml:space="preserve">在签订合同时，供应商书面明确表示无需预付款或者主动要求降低预付款比例的，采购人可不适用前述规定。</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2、按采购人要求将货物送到指定地点并完成安装、调试，经采购人验收合格后凭发票付至</w:t>
      </w:r>
      <w:bookmarkStart w:id="240" w:name="_Hlk229321311"/>
      <w:r>
        <w:rPr>
          <w:rFonts w:hint="eastAsia" w:ascii="宋体" w:hAnsi="宋体" w:cs="宋体"/>
          <w:bCs/>
          <w:color w:val="000000"/>
          <w:sz w:val="24"/>
        </w:rPr>
        <w:t xml:space="preserve">合同金额的</w:t>
      </w:r>
      <w:bookmarkEnd w:id="240"/>
      <w:r>
        <w:rPr>
          <w:rFonts w:hint="eastAsia" w:ascii="宋体" w:hAnsi="宋体" w:cs="宋体"/>
          <w:bCs/>
          <w:color w:val="000000"/>
          <w:sz w:val="24"/>
        </w:rPr>
        <w:t xml:space="preserve">5</w:t>
      </w:r>
      <w:r>
        <w:rPr>
          <w:rFonts w:hint="eastAsia" w:ascii="宋体" w:hAnsi="宋体" w:cs="宋体"/>
          <w:bCs/>
          <w:color w:val="000000"/>
          <w:sz w:val="24"/>
        </w:rPr>
        <w:t xml:space="preserve">0%</w:t>
      </w:r>
      <w:r>
        <w:rPr>
          <w:rFonts w:hint="eastAsia" w:ascii="宋体" w:hAnsi="宋体" w:cs="宋体"/>
          <w:bCs/>
          <w:color w:val="000000"/>
          <w:sz w:val="24"/>
        </w:rPr>
        <w:t xml:space="preserve">，验收合格满一年后付至合同金额的60%，满二年后付至合同金额的70%，满三年后付至合同金额的80%，余款在验收合格满五年后</w:t>
      </w:r>
      <w:r>
        <w:rPr>
          <w:rFonts w:hint="eastAsia" w:ascii="宋体" w:hAnsi="宋体" w:cs="宋体"/>
          <w:bCs/>
          <w:color w:val="000000"/>
          <w:sz w:val="24"/>
        </w:rPr>
        <w:t xml:space="preserve">按照审计结论</w:t>
      </w:r>
      <w:r>
        <w:rPr>
          <w:rFonts w:hint="eastAsia" w:ascii="宋体" w:hAnsi="宋体" w:cs="宋体"/>
          <w:bCs/>
          <w:color w:val="000000"/>
          <w:sz w:val="24"/>
        </w:rPr>
        <w:t xml:space="preserve">付清</w:t>
      </w:r>
      <w:r>
        <w:rPr>
          <w:rFonts w:hint="eastAsia" w:ascii="宋体" w:hAnsi="宋体" w:cs="宋体"/>
          <w:bCs/>
          <w:color w:val="000000"/>
          <w:sz w:val="24"/>
        </w:rPr>
        <w:t xml:space="preserve">剩余费用</w:t>
      </w:r>
      <w:r>
        <w:rPr>
          <w:rFonts w:hint="eastAsia" w:ascii="宋体" w:hAnsi="宋体" w:cs="宋体"/>
          <w:bCs/>
          <w:color w:val="000000"/>
          <w:sz w:val="24"/>
        </w:rPr>
        <w:t xml:space="preserve">。</w:t>
      </w:r>
      <w:bookmarkEnd w:id="212"/>
      <w:bookmarkEnd w:id="213"/>
      <w:bookmarkEnd w:id="235"/>
      <w:bookmarkEnd w:id="236"/>
      <w:bookmarkEnd w:id="237"/>
      <w:bookmarkEnd w:id="238"/>
      <w:r/>
    </w:p>
    <w:p>
      <w:pPr>
        <w:pStyle w:val="711"/>
        <w:ind w:firstLine="562"/>
        <w:jc w:val="both"/>
        <w:spacing w:beforeAutospacing="0" w:afterAutospacing="0"/>
        <w:rPr>
          <w:rFonts w:ascii="宋体" w:hAnsi="宋体" w:eastAsia="宋体" w:cs="宋体"/>
          <w:b/>
          <w:sz w:val="28"/>
          <w:szCs w:val="28"/>
        </w:rPr>
      </w:pPr>
      <w:r>
        <w:rPr>
          <w:rFonts w:hint="eastAsia" w:ascii="宋体" w:hAnsi="宋体" w:eastAsia="宋体" w:cs="宋体"/>
          <w:b/>
          <w:sz w:val="28"/>
          <w:szCs w:val="28"/>
        </w:rPr>
        <w:t xml:space="preserve">八</w:t>
      </w:r>
      <w:r>
        <w:rPr>
          <w:rFonts w:hint="eastAsia" w:ascii="宋体" w:hAnsi="宋体" w:eastAsia="宋体" w:cs="宋体"/>
          <w:b/>
          <w:sz w:val="28"/>
          <w:szCs w:val="28"/>
        </w:rPr>
        <w:t xml:space="preserve">、质量保证</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1、供应商须明确所投设备的生产厂家、品牌、型号或规格等。</w:t>
      </w:r>
      <w:r/>
    </w:p>
    <w:p>
      <w:pPr>
        <w:pStyle w:val="711"/>
        <w:ind w:firstLine="480"/>
        <w:spacing w:beforeAutospacing="0" w:afterAutospacing="0" w:line="360" w:lineRule="auto"/>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、供应商应保证货物是全新、未使用过的原厂合格产品，并实质性响应谈判文件的要求。验收过程中发现产品不符合上述要求的，将视作不合格产品，采购人有权终止合同，造成的一切损失由中标人承担。 </w:t>
      </w:r>
      <w:r/>
    </w:p>
    <w:p>
      <w:pPr>
        <w:pStyle w:val="711"/>
        <w:ind w:firstLine="480"/>
        <w:spacing w:beforeAutospacing="0" w:afterAutospacing="0" w:line="360" w:lineRule="auto"/>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、供应商应保证提供的产品不得侵犯第三方专利权、商标权和设计权、版权等。否则，供应商应负全部责任，并承担由此引起的一切后果。</w:t>
      </w:r>
      <w:r/>
    </w:p>
    <w:p>
      <w:pPr>
        <w:pStyle w:val="711"/>
        <w:ind w:firstLine="480"/>
        <w:spacing w:beforeAutospacing="0" w:afterAutospacing="0" w:line="360" w:lineRule="auto"/>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、供应商应保证其货物在正确安装、正常使用下，在其使用寿命期内应具有满意的性能。</w:t>
      </w:r>
      <w:r/>
    </w:p>
    <w:p>
      <w:pPr>
        <w:pStyle w:val="711"/>
        <w:ind w:firstLine="480"/>
        <w:spacing w:beforeAutospacing="0" w:afterAutospacing="0" w:line="360" w:lineRule="auto"/>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、供应商应采取必要的安全措施保证货物的运输及安装的安全，并承担货物的运输及安装过程中产生的风险。</w:t>
      </w:r>
      <w:r/>
    </w:p>
    <w:p>
      <w:pPr>
        <w:pStyle w:val="711"/>
        <w:ind w:firstLine="480"/>
        <w:spacing w:beforeAutospacing="0" w:afterAutospacing="0" w:line="360" w:lineRule="auto"/>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、所报价的产品的各项技术标准应当符合国家现行相关生产标准、规范及谈判文件的要求。</w:t>
      </w:r>
      <w:r/>
    </w:p>
    <w:p>
      <w:pPr>
        <w:pStyle w:val="711"/>
        <w:ind w:firstLine="480"/>
        <w:spacing w:beforeAutospacing="0" w:afterAutospacing="0" w:line="360" w:lineRule="auto"/>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、供货时必须随产品提供出厂材料，包括但不限于检验报告（复印件）、产品合格证（原件）以及设备的测试、运行、保养手册。</w:t>
      </w:r>
      <w:r/>
    </w:p>
    <w:p>
      <w:pPr>
        <w:pStyle w:val="711"/>
        <w:ind w:firstLine="480"/>
        <w:spacing w:beforeAutospacing="0" w:afterAutospacing="0" w:line="360" w:lineRule="auto"/>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、采购人将邀请专业人员，对设备进行全面检查，发现使用不符合要求的配件，无条件更换，并没收履约保证金或进行处罚。</w:t>
      </w:r>
      <w:r/>
    </w:p>
    <w:p>
      <w:pPr>
        <w:pStyle w:val="711"/>
        <w:ind w:firstLine="562"/>
        <w:jc w:val="both"/>
        <w:spacing w:beforeAutospacing="0" w:afterAutospacing="0"/>
        <w:rPr>
          <w:rFonts w:ascii="宋体" w:hAnsi="宋体" w:eastAsia="宋体" w:cs="宋体"/>
          <w:b/>
          <w:sz w:val="28"/>
          <w:szCs w:val="28"/>
        </w:rPr>
      </w:pPr>
      <w:r>
        <w:rPr>
          <w:rFonts w:hint="eastAsia" w:ascii="宋体" w:hAnsi="宋体" w:eastAsia="宋体" w:cs="宋体"/>
          <w:b/>
          <w:sz w:val="28"/>
          <w:szCs w:val="28"/>
        </w:rPr>
        <w:t xml:space="preserve">九</w:t>
      </w:r>
      <w:r>
        <w:rPr>
          <w:rFonts w:hint="eastAsia" w:ascii="宋体" w:hAnsi="宋体" w:eastAsia="宋体" w:cs="宋体"/>
          <w:b/>
          <w:sz w:val="28"/>
          <w:szCs w:val="28"/>
        </w:rPr>
        <w:t xml:space="preserve">、售后服务</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、缺陷保修：如果产品交付使用后，缺陷多次反复出现，供应商必须提出分析报告和解决方案，直到最后纠正缺陷、供应商提供的质保从纠正之日起重新计算质保期。</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、供应商应充分保证售后服务点维修所需的备件供应。更换的备件的型号和规格应与被更换的完全一样或更优。</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供应商负责设备的运输、装卸、安装、调试（如有要求采购人准备的事项应预先通知并负责提供所需要的技术文件），免费为采购人的操作人员制定完整专业的培训计划，包括设备的日常保养和维护，操作的技术要领，常见故障处理的技术培训等，直至其掌握操作技能为止。</w:t>
      </w:r>
      <w:r/>
    </w:p>
    <w:p>
      <w:pPr>
        <w:pStyle w:val="711"/>
        <w:ind w:firstLine="562"/>
        <w:jc w:val="both"/>
        <w:spacing w:beforeAutospacing="0" w:afterAutospacing="0"/>
        <w:rPr>
          <w:rFonts w:ascii="宋体" w:hAnsi="宋体" w:eastAsia="宋体" w:cs="宋体"/>
          <w:b/>
          <w:sz w:val="28"/>
          <w:szCs w:val="28"/>
        </w:rPr>
      </w:pPr>
      <w:r>
        <w:rPr>
          <w:rFonts w:hint="eastAsia" w:ascii="宋体" w:hAnsi="宋体" w:eastAsia="宋体" w:cs="宋体"/>
          <w:b/>
          <w:sz w:val="28"/>
          <w:szCs w:val="28"/>
        </w:rPr>
        <w:t xml:space="preserve">十</w:t>
      </w:r>
      <w:r>
        <w:rPr>
          <w:rFonts w:hint="eastAsia" w:ascii="宋体" w:hAnsi="宋体" w:eastAsia="宋体" w:cs="宋体"/>
          <w:b/>
          <w:sz w:val="28"/>
          <w:szCs w:val="28"/>
        </w:rPr>
        <w:t xml:space="preserve">、特别说明</w:t>
      </w:r>
      <w:r/>
    </w:p>
    <w:p>
      <w:pPr>
        <w:ind w:firstLine="480"/>
        <w:spacing w:line="360" w:lineRule="auto"/>
        <w:rPr>
          <w:rFonts w:ascii="宋体" w:hAnsi="宋体"/>
          <w:sz w:val="24"/>
        </w:rPr>
      </w:pPr>
      <w:r>
        <w:rPr>
          <w:rFonts w:hint="eastAsia" w:ascii="宋体" w:hAnsi="宋体"/>
          <w:sz w:val="24"/>
        </w:rPr>
        <w:t xml:space="preserve">1、本项目报价</w:t>
      </w:r>
      <w:r>
        <w:rPr>
          <w:rFonts w:hint="eastAsia" w:ascii="宋体" w:hAnsi="宋体"/>
          <w:sz w:val="24"/>
        </w:rPr>
        <w:t xml:space="preserve">含完成</w:t>
      </w:r>
      <w:r>
        <w:rPr>
          <w:rFonts w:hint="eastAsia" w:ascii="宋体" w:hAnsi="宋体"/>
          <w:sz w:val="24"/>
        </w:rPr>
        <w:t xml:space="preserve">项目要求的一切费用，所投货物（包含与货物相关的服务）费用、安装调试费、</w:t>
      </w:r>
      <w:r>
        <w:rPr>
          <w:rFonts w:hint="eastAsia" w:ascii="宋体" w:hAnsi="宋体"/>
          <w:sz w:val="24"/>
        </w:rPr>
        <w:t xml:space="preserve">测试验</w:t>
      </w:r>
      <w:r>
        <w:rPr>
          <w:rFonts w:hint="eastAsia" w:ascii="宋体" w:hAnsi="宋体"/>
          <w:sz w:val="24"/>
        </w:rPr>
        <w:t xml:space="preserve">收费、培训费、运行维护费用、利润、税收、质保费</w:t>
      </w:r>
      <w:r>
        <w:rPr>
          <w:rFonts w:hint="eastAsia" w:ascii="宋体" w:hAnsi="宋体"/>
          <w:sz w:val="24"/>
        </w:rPr>
        <w:t xml:space="preserve">、</w:t>
      </w:r>
      <w:r>
        <w:rPr>
          <w:rFonts w:hint="eastAsia" w:ascii="宋体" w:hAnsi="宋体"/>
          <w:sz w:val="24"/>
        </w:rPr>
        <w:t xml:space="preserve">水质检测</w:t>
      </w:r>
      <w:r>
        <w:rPr>
          <w:rFonts w:ascii="宋体" w:hAnsi="宋体"/>
          <w:sz w:val="24"/>
        </w:rPr>
        <w:t xml:space="preserve">费</w:t>
      </w:r>
      <w:r>
        <w:rPr>
          <w:rFonts w:hint="eastAsia" w:ascii="宋体" w:hAnsi="宋体"/>
          <w:sz w:val="24"/>
        </w:rPr>
        <w:t xml:space="preserve">、</w:t>
      </w:r>
      <w:r>
        <w:rPr>
          <w:rFonts w:hint="eastAsia" w:ascii="宋体" w:hAnsi="宋体"/>
          <w:sz w:val="24"/>
        </w:rPr>
        <w:t xml:space="preserve">代理服务费</w:t>
      </w:r>
      <w:r>
        <w:rPr>
          <w:rFonts w:hint="eastAsia" w:ascii="宋体" w:hAnsi="宋体"/>
          <w:sz w:val="24"/>
        </w:rPr>
        <w:t xml:space="preserve">等及其他为完成本项目发生的所有费用，供应</w:t>
      </w:r>
      <w:r>
        <w:rPr>
          <w:rFonts w:hint="eastAsia" w:ascii="宋体" w:hAnsi="宋体"/>
          <w:sz w:val="24"/>
        </w:rPr>
        <w:t xml:space="preserve">商综合</w:t>
      </w:r>
      <w:r>
        <w:rPr>
          <w:rFonts w:hint="eastAsia" w:ascii="宋体" w:hAnsi="宋体"/>
          <w:sz w:val="24"/>
        </w:rPr>
        <w:t xml:space="preserve">考虑在投标报价中。</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供应商在报价时应充分考虑现场实际情况，如有需要，供应商可自行到项目现场进行踏勘。充分了解安装位置、情况、道路、空间、装卸限制等相关要求、任何其他足以影响响应文件的情况，并将可能发生的相关费用全部考虑到投标文件中，</w:t>
      </w:r>
      <w:r>
        <w:rPr>
          <w:rFonts w:hint="eastAsia" w:ascii="宋体" w:hAnsi="宋体"/>
          <w:sz w:val="24"/>
        </w:rPr>
        <w:t xml:space="preserve">中标</w:t>
      </w:r>
      <w:r>
        <w:rPr>
          <w:rFonts w:hint="eastAsia" w:ascii="宋体" w:hAnsi="宋体"/>
          <w:sz w:val="24"/>
        </w:rPr>
        <w:t xml:space="preserve">后不再增加费用，任何因忽视或误解现场情况而导致的一切问题，均由供应商自行承担。</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、供应商踏勘现场发生的费用自理，供应商自行负责在踏勘现场中所发生的人员伤亡和财产损失。</w:t>
      </w:r>
      <w:r/>
    </w:p>
    <w:p>
      <w:pPr>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、本次采购不接受选择性报价。</w:t>
      </w:r>
      <w:r/>
    </w:p>
    <w:p>
      <w:pPr>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、资格后审：在评审时，对响应文件中资格性、符合性进行审查，确定供应商是否具备投标资格以及是否具备成交资格。</w:t>
      </w:r>
      <w:r/>
    </w:p>
    <w:p>
      <w:pPr>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、供应商如未能在承诺时间内实施并完成，采购人有权扣除履约保证金或要</w:t>
      </w:r>
      <w:r>
        <w:rPr>
          <w:rFonts w:hint="eastAsia" w:ascii="宋体" w:hAnsi="宋体"/>
          <w:sz w:val="24"/>
        </w:rPr>
        <w:t xml:space="preserve">求提供同等数额赔偿。</w:t>
      </w:r>
      <w:r/>
    </w:p>
    <w:p>
      <w:pPr>
        <w:pStyle w:val="711"/>
        <w:ind w:firstLine="480"/>
        <w:spacing w:beforeAutospacing="0" w:afterAutospacing="0" w:line="360" w:lineRule="auto"/>
        <w:rPr>
          <w:rFonts w:ascii="宋体" w:hAnsi="宋体"/>
        </w:rPr>
      </w:pPr>
      <w:r>
        <w:rPr>
          <w:rFonts w:ascii="宋体" w:hAnsi="宋体"/>
        </w:rPr>
        <w:t xml:space="preserve">7</w:t>
      </w:r>
      <w:r>
        <w:rPr>
          <w:rFonts w:hint="eastAsia" w:ascii="宋体" w:hAnsi="宋体"/>
        </w:rPr>
        <w:t xml:space="preserve">、对本项目供应商资格要求、项目需求等的质疑由采购单位负责答复；采购人具有项目的解释权。</w:t>
      </w:r>
      <w:r/>
    </w:p>
    <w:p>
      <w:pPr>
        <w:pStyle w:val="711"/>
        <w:ind w:firstLine="562"/>
        <w:jc w:val="both"/>
        <w:spacing w:beforeAutospacing="0" w:afterAutospacing="0"/>
        <w:rPr>
          <w:rFonts w:ascii="宋体" w:hAnsi="宋体" w:eastAsia="宋体" w:cs="宋体"/>
          <w:b/>
          <w:sz w:val="28"/>
          <w:szCs w:val="28"/>
        </w:rPr>
      </w:pPr>
      <w:r>
        <w:rPr>
          <w:rFonts w:hint="eastAsia" w:ascii="宋体" w:hAnsi="宋体" w:eastAsia="宋体" w:cs="宋体"/>
          <w:b/>
          <w:sz w:val="28"/>
          <w:szCs w:val="28"/>
        </w:rPr>
        <w:t xml:space="preserve">十</w:t>
      </w:r>
      <w:r>
        <w:rPr>
          <w:rFonts w:hint="eastAsia" w:ascii="宋体" w:hAnsi="宋体" w:eastAsia="宋体" w:cs="宋体"/>
          <w:b/>
          <w:sz w:val="28"/>
          <w:szCs w:val="28"/>
        </w:rPr>
        <w:t xml:space="preserve">一</w:t>
      </w:r>
      <w:r>
        <w:rPr>
          <w:rFonts w:hint="eastAsia" w:ascii="宋体" w:hAnsi="宋体" w:eastAsia="宋体" w:cs="宋体"/>
          <w:b/>
          <w:sz w:val="28"/>
          <w:szCs w:val="28"/>
        </w:rPr>
        <w:t xml:space="preserve">、</w:t>
      </w:r>
      <w:r>
        <w:rPr>
          <w:rFonts w:hint="eastAsia" w:ascii="宋体" w:hAnsi="宋体" w:eastAsia="宋体" w:cs="宋体"/>
          <w:b/>
          <w:sz w:val="28"/>
          <w:szCs w:val="28"/>
        </w:rPr>
        <w:t xml:space="preserve">政府采购政策功能落实</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1、小微型企业价格扣除</w:t>
      </w:r>
      <w:r/>
    </w:p>
    <w:p>
      <w:pPr>
        <w:pStyle w:val="718"/>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本项目对符合规定的小型和微型企业报价给予20%的扣除价格，用扣除后的价格参与评审。</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（2）供应商需按照</w:t>
      </w:r>
      <w:r>
        <w:rPr>
          <w:rFonts w:hint="eastAsia" w:ascii="宋体" w:hAnsi="宋体" w:eastAsia="宋体" w:cs="宋体"/>
          <w:color w:val="333333"/>
          <w:shd w:val="clear" w:color="auto" w:fill="ffffff"/>
        </w:rPr>
        <w:t xml:space="preserve">谈判</w:t>
      </w:r>
      <w:r>
        <w:rPr>
          <w:rFonts w:hint="eastAsia" w:ascii="宋体" w:hAnsi="宋体" w:eastAsia="宋体" w:cs="宋体"/>
        </w:rPr>
        <w:t xml:space="preserve">文件的要求提供相应的《中小企业声明函》。</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2、残疾人福利单位价格扣除</w:t>
      </w:r>
      <w:r/>
    </w:p>
    <w:p>
      <w:pPr>
        <w:pStyle w:val="711"/>
        <w:ind w:firstLine="480"/>
        <w:spacing w:before="156" w:beforeAutospacing="0" w:after="156" w:afterAutospacing="0" w:line="0" w:lineRule="atLeast"/>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（2）残疾人福利单位需按照</w:t>
      </w:r>
      <w:r>
        <w:rPr>
          <w:rFonts w:hint="eastAsia" w:ascii="宋体" w:hAnsi="宋体" w:eastAsia="宋体" w:cs="宋体"/>
          <w:color w:val="333333"/>
          <w:shd w:val="clear" w:color="auto" w:fill="ffffff"/>
        </w:rPr>
        <w:t xml:space="preserve">谈判</w:t>
      </w:r>
      <w:r>
        <w:rPr>
          <w:rFonts w:hint="eastAsia" w:ascii="宋体" w:hAnsi="宋体" w:eastAsia="宋体" w:cs="宋体"/>
        </w:rPr>
        <w:t xml:space="preserve">文件的要求提供《残疾人福利性单位声明函》。</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3、监狱和戒毒企业价格扣除</w:t>
      </w:r>
      <w:r/>
    </w:p>
    <w:p>
      <w:pPr>
        <w:pStyle w:val="711"/>
        <w:ind w:firstLine="480"/>
        <w:spacing w:before="156" w:beforeAutospacing="0" w:after="156" w:afterAutospacing="0" w:line="0" w:lineRule="atLeast"/>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711"/>
        <w:ind w:firstLine="480"/>
        <w:spacing w:before="156" w:beforeAutospacing="0" w:after="156" w:afterAutospacing="0" w:line="400" w:lineRule="exact"/>
        <w:rPr>
          <w:rFonts w:ascii="宋体" w:hAnsi="宋体" w:eastAsia="宋体" w:cs="宋体"/>
        </w:rPr>
      </w:pPr>
      <w:r>
        <w:rPr>
          <w:rFonts w:hint="eastAsia" w:ascii="宋体" w:hAnsi="宋体" w:eastAsia="宋体" w:cs="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711"/>
        <w:ind w:left="120" w:firstLine="480"/>
        <w:spacing w:before="156" w:beforeAutospacing="0" w:after="156" w:afterAutospacing="0" w:line="0" w:lineRule="atLeast"/>
        <w:rPr>
          <w:rFonts w:ascii="宋体" w:hAnsi="宋体" w:eastAsia="宋体" w:cs="宋体"/>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7、采购本国产品的支持政策</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u w:val="single"/>
        </w:rPr>
        <w:t xml:space="preserve">80%</w:t>
      </w:r>
      <w:r>
        <w:rPr>
          <w:rFonts w:hint="eastAsia" w:ascii="宋体" w:hAnsi="宋体" w:eastAsia="宋体" w:cs="宋体"/>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7.3 供应商需按照谈判文件的要求提供《关于符合本国产品标准的声明函》（以下简称《声明函》），如不提供将不享受本国产品价格评审优惠。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7.4 供应商需在《声明函》中逐一、准确填写产品名称、厂名、生产厂址三项信息（《声明函》中用</w:t>
      </w:r>
      <w:r>
        <w:rPr>
          <w:rFonts w:hint="eastAsia" w:ascii="宋体" w:hAnsi="宋体" w:eastAsia="宋体" w:cs="宋体"/>
          <w:b/>
          <w:bCs/>
          <w:color w:val="ff0000"/>
          <w:sz w:val="24"/>
        </w:rPr>
        <w:t xml:space="preserve">横线划除的</w:t>
      </w:r>
      <w:r>
        <w:rPr>
          <w:rFonts w:hint="eastAsia" w:ascii="宋体" w:hAnsi="宋体" w:eastAsia="宋体" w:cs="宋体"/>
          <w:b/>
          <w:bCs/>
          <w:color w:val="ff0000"/>
          <w:sz w:val="24"/>
        </w:rPr>
        <w:t xml:space="preserve">地方无需填写），三项信息中任意一项未填写的视为该项产品不符合本国产品标准，不享受本国产品价格评审优惠。</w:t>
      </w:r>
      <w:r/>
    </w:p>
    <w:p>
      <w:pPr>
        <w:ind w:firstLine="482"/>
        <w:jc w:val="left"/>
        <w:spacing w:line="400" w:lineRule="exact"/>
        <w:rPr>
          <w:rFonts w:ascii="宋体" w:hAnsi="宋体" w:eastAsia="宋体" w:cs="宋体"/>
          <w:b/>
          <w:bCs/>
          <w:sz w:val="24"/>
        </w:rPr>
      </w:pPr>
      <w:r>
        <w:rPr>
          <w:rFonts w:hint="eastAsia" w:ascii="宋体" w:hAnsi="宋体" w:eastAsia="宋体" w:cs="宋体"/>
          <w:b/>
          <w:bCs/>
          <w:color w:val="ff0000"/>
          <w:sz w:val="24"/>
        </w:rPr>
        <w:t xml:space="preserve">7.5 评标过程中，如发现供应商在《声明函》内容含义不明确、同类事项与投标（响应）文件表述不一致或者有明显文字错误等情况的，评标委员会应当在苏</w:t>
      </w:r>
      <w:r>
        <w:rPr>
          <w:rFonts w:hint="eastAsia" w:ascii="宋体" w:hAnsi="宋体" w:eastAsia="宋体" w:cs="宋体"/>
          <w:b/>
          <w:bCs/>
          <w:color w:val="ff0000"/>
          <w:sz w:val="24"/>
        </w:rPr>
        <w:t xml:space="preserve">采云</w:t>
      </w:r>
      <w:r>
        <w:rPr>
          <w:rFonts w:hint="eastAsia" w:ascii="宋体" w:hAnsi="宋体" w:eastAsia="宋体" w:cs="宋体"/>
          <w:b/>
          <w:bCs/>
          <w:color w:val="ff0000"/>
          <w:sz w:val="24"/>
        </w:rPr>
        <w:t xml:space="preserve">系统要求供应商</w:t>
      </w:r>
      <w:r>
        <w:rPr>
          <w:rFonts w:hint="eastAsia" w:ascii="宋体" w:hAnsi="宋体" w:eastAsia="宋体" w:cs="宋体"/>
          <w:b/>
          <w:bCs/>
          <w:color w:val="ff0000"/>
          <w:sz w:val="24"/>
        </w:rPr>
        <w:t xml:space="preserve">作出</w:t>
      </w:r>
      <w:r>
        <w:rPr>
          <w:rFonts w:hint="eastAsia" w:ascii="宋体" w:hAnsi="宋体" w:eastAsia="宋体" w:cs="宋体"/>
          <w:b/>
          <w:bCs/>
          <w:color w:val="ff0000"/>
          <w:sz w:val="24"/>
        </w:rPr>
        <w:t xml:space="preserve">必要的澄清、说明或者补正。经澄清、说明或者补正的《声明函》仍然不符合《国务院办公厅关于在政府采购中实施本国产品标准及相关政策的通知》（国办发〔2025〕34号）和谈判文件规定的，供应商提供的相关产品视为不符合本国产品标准。</w:t>
      </w:r>
      <w:r/>
    </w:p>
    <w:p>
      <w:pPr>
        <w:ind w:firstLine="480"/>
        <w:spacing w:line="400" w:lineRule="exact"/>
        <w:rPr>
          <w:rFonts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711"/>
        <w:ind w:firstLine="562"/>
        <w:spacing w:before="156" w:beforeAutospacing="0" w:after="156" w:afterAutospacing="0" w:line="360" w:lineRule="auto"/>
        <w:rPr>
          <w:rFonts w:ascii="宋体" w:hAnsi="宋体" w:eastAsia="宋体" w:cs="宋体"/>
          <w:b/>
          <w:sz w:val="28"/>
          <w:szCs w:val="28"/>
        </w:rPr>
      </w:pPr>
      <w:r>
        <w:rPr>
          <w:rFonts w:hint="eastAsia" w:ascii="宋体" w:hAnsi="宋体" w:eastAsia="宋体" w:cs="宋体"/>
          <w:b/>
          <w:sz w:val="28"/>
          <w:szCs w:val="28"/>
        </w:rPr>
        <w:t xml:space="preserve">十</w:t>
      </w:r>
      <w:r>
        <w:rPr>
          <w:rFonts w:hint="eastAsia" w:ascii="宋体" w:hAnsi="宋体" w:eastAsia="宋体" w:cs="宋体"/>
          <w:b/>
          <w:sz w:val="28"/>
          <w:szCs w:val="28"/>
        </w:rPr>
        <w:t xml:space="preserve">二</w:t>
      </w:r>
      <w:r>
        <w:rPr>
          <w:rFonts w:hint="eastAsia" w:ascii="宋体" w:hAnsi="宋体" w:eastAsia="宋体" w:cs="宋体"/>
          <w:b/>
          <w:sz w:val="28"/>
          <w:szCs w:val="28"/>
        </w:rPr>
        <w:t xml:space="preserve">、采购标的对应的中小企业划分标准所属行业一览表</w:t>
      </w:r>
      <w:r/>
    </w:p>
    <w:tbl>
      <w:tblPr>
        <w:tblW w:w="8276" w:type="dxa"/>
        <w:tblCellSpacing w:w="0" w:type="dxa"/>
        <w:tblInd w:w="4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4"/>
        <w:gridCol w:w="4073"/>
        <w:gridCol w:w="3529"/>
      </w:tblGrid>
      <w:tr>
        <w:trPr>
          <w:tblCellSpacing w:w="0" w:type="dxa"/>
          <w:trHeight w:val="792"/>
        </w:trPr>
        <w:tc>
          <w:tcPr>
            <w:tcW w:w="674" w:type="dxa"/>
            <w:vAlign w:val="center"/>
            <w:textDirection w:val="lrTb"/>
            <w:noWrap w:val="false"/>
          </w:tcPr>
          <w:p>
            <w:pPr>
              <w:pStyle w:val="711"/>
              <w:spacing w:beforeAutospacing="0" w:afterAutospacing="0" w:line="0" w:lineRule="atLeast"/>
              <w:rPr>
                <w:rFonts w:ascii="宋体" w:hAnsi="宋体" w:eastAsia="宋体" w:cs="宋体"/>
              </w:rPr>
            </w:pPr>
            <w:r>
              <w:rPr>
                <w:rFonts w:hint="eastAsia" w:ascii="宋体" w:hAnsi="宋体" w:eastAsia="宋体" w:cs="宋体"/>
              </w:rPr>
              <w:t xml:space="preserve">序号</w:t>
            </w:r>
            <w:r/>
          </w:p>
        </w:tc>
        <w:tc>
          <w:tcPr>
            <w:tcW w:w="4073" w:type="dxa"/>
            <w:vAlign w:val="center"/>
            <w:textDirection w:val="lrTb"/>
            <w:noWrap w:val="false"/>
          </w:tcPr>
          <w:p>
            <w:pPr>
              <w:pStyle w:val="711"/>
              <w:ind w:firstLine="480"/>
              <w:jc w:val="center"/>
              <w:spacing w:beforeAutospacing="0" w:afterAutospacing="0" w:line="0" w:lineRule="atLeast"/>
              <w:rPr>
                <w:rFonts w:ascii="宋体" w:hAnsi="宋体" w:eastAsia="宋体" w:cs="宋体"/>
              </w:rPr>
            </w:pPr>
            <w:r>
              <w:rPr>
                <w:rFonts w:hint="eastAsia" w:ascii="宋体" w:hAnsi="宋体" w:eastAsia="宋体" w:cs="宋体"/>
              </w:rPr>
              <w:t xml:space="preserve">采购标的</w:t>
            </w:r>
            <w:r/>
          </w:p>
        </w:tc>
        <w:tc>
          <w:tcPr>
            <w:tcW w:w="3529" w:type="dxa"/>
            <w:vAlign w:val="center"/>
            <w:textDirection w:val="lrTb"/>
            <w:noWrap w:val="false"/>
          </w:tcPr>
          <w:p>
            <w:pPr>
              <w:pStyle w:val="711"/>
              <w:ind w:firstLine="480"/>
              <w:jc w:val="center"/>
              <w:spacing w:beforeAutospacing="0" w:afterAutospacing="0" w:line="0" w:lineRule="atLeast"/>
              <w:rPr>
                <w:rFonts w:ascii="宋体" w:hAnsi="宋体" w:eastAsia="宋体" w:cs="宋体"/>
              </w:rPr>
            </w:pPr>
            <w:r>
              <w:rPr>
                <w:rFonts w:hint="eastAsia" w:ascii="宋体" w:hAnsi="宋体" w:eastAsia="宋体" w:cs="宋体"/>
              </w:rPr>
              <w:t xml:space="preserve">对应中小企业划分标准所属行业</w:t>
            </w:r>
            <w:r/>
          </w:p>
        </w:tc>
      </w:tr>
      <w:tr>
        <w:trPr>
          <w:tblCellSpacing w:w="0" w:type="dxa"/>
          <w:trHeight w:val="374"/>
        </w:trPr>
        <w:tc>
          <w:tcPr>
            <w:tcW w:w="674" w:type="dxa"/>
            <w:vAlign w:val="center"/>
            <w:textDirection w:val="lrTb"/>
            <w:noWrap w:val="false"/>
          </w:tcPr>
          <w:p>
            <w:pPr>
              <w:pStyle w:val="711"/>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tcW w:w="4073" w:type="dxa"/>
            <w:vAlign w:val="center"/>
            <w:textDirection w:val="lrTb"/>
            <w:noWrap w:val="false"/>
          </w:tcPr>
          <w:p>
            <w:pPr>
              <w:pStyle w:val="711"/>
              <w:ind w:firstLine="480"/>
              <w:jc w:val="center"/>
              <w:spacing w:beforeAutospacing="0" w:afterAutospacing="0" w:line="0" w:lineRule="atLeast"/>
              <w:rPr>
                <w:rFonts w:ascii="宋体" w:hAnsi="宋体" w:eastAsia="宋体" w:cs="宋体"/>
              </w:rPr>
            </w:pPr>
            <w:r>
              <w:rPr>
                <w:rFonts w:hint="eastAsia" w:ascii="宋体" w:hAnsi="宋体" w:eastAsia="宋体" w:cs="宋体"/>
              </w:rPr>
              <w:t xml:space="preserve">0.5T/H净水设备</w:t>
            </w:r>
            <w:r/>
          </w:p>
        </w:tc>
        <w:tc>
          <w:tcPr>
            <w:tcW w:w="3529" w:type="dxa"/>
            <w:vAlign w:val="center"/>
            <w:textDirection w:val="lrTb"/>
            <w:noWrap w:val="false"/>
          </w:tcPr>
          <w:p>
            <w:pPr>
              <w:pStyle w:val="711"/>
              <w:ind w:firstLine="480"/>
              <w:jc w:val="center"/>
              <w:spacing w:beforeAutospacing="0" w:afterAutospacing="0" w:line="0" w:lineRule="atLeast"/>
              <w:rPr>
                <w:rFonts w:ascii="宋体" w:hAnsi="宋体" w:eastAsia="宋体" w:cs="宋体"/>
              </w:rPr>
            </w:pPr>
            <w:r>
              <w:rPr>
                <w:rFonts w:hint="eastAsia" w:ascii="宋体" w:hAnsi="宋体"/>
              </w:rPr>
              <w:t xml:space="preserve">工业</w:t>
            </w:r>
            <w:r/>
          </w:p>
        </w:tc>
      </w:tr>
      <w:tr>
        <w:trPr>
          <w:tblCellSpacing w:w="0" w:type="dxa"/>
          <w:trHeight w:val="374"/>
        </w:trPr>
        <w:tc>
          <w:tcPr>
            <w:tcW w:w="674" w:type="dxa"/>
            <w:vAlign w:val="center"/>
            <w:textDirection w:val="lrTb"/>
            <w:noWrap w:val="false"/>
          </w:tcPr>
          <w:p>
            <w:pPr>
              <w:pStyle w:val="711"/>
              <w:jc w:val="center"/>
              <w:spacing w:beforeAutospacing="0" w:afterAutospacing="0" w:line="0" w:lineRule="atLeast"/>
              <w:rPr>
                <w:rFonts w:ascii="宋体" w:hAnsi="宋体" w:eastAsia="宋体" w:cs="宋体"/>
              </w:rPr>
            </w:pPr>
            <w:r>
              <w:rPr>
                <w:rFonts w:hint="eastAsia" w:ascii="宋体" w:hAnsi="宋体" w:eastAsia="宋体" w:cs="宋体"/>
              </w:rPr>
              <w:t xml:space="preserve">2</w:t>
            </w:r>
            <w:r/>
          </w:p>
        </w:tc>
        <w:tc>
          <w:tcPr>
            <w:tcW w:w="4073" w:type="dxa"/>
            <w:vAlign w:val="center"/>
            <w:textDirection w:val="lrTb"/>
            <w:noWrap w:val="false"/>
          </w:tcPr>
          <w:p>
            <w:pPr>
              <w:pStyle w:val="711"/>
              <w:ind w:firstLine="480"/>
              <w:jc w:val="center"/>
              <w:spacing w:beforeAutospacing="0" w:afterAutospacing="0" w:line="0" w:lineRule="atLeast"/>
            </w:pPr>
            <w:r>
              <w:rPr>
                <w:rFonts w:hint="eastAsia" w:ascii="宋体" w:hAnsi="宋体" w:eastAsia="宋体" w:cs="宋体"/>
              </w:rPr>
              <w:t xml:space="preserve">0.25T/H净水设备</w:t>
            </w:r>
            <w:r/>
          </w:p>
        </w:tc>
        <w:tc>
          <w:tcPr>
            <w:tcW w:w="3529" w:type="dxa"/>
            <w:vAlign w:val="center"/>
            <w:textDirection w:val="lrTb"/>
            <w:noWrap w:val="false"/>
          </w:tcPr>
          <w:p>
            <w:pPr>
              <w:pStyle w:val="711"/>
              <w:ind w:firstLine="480"/>
              <w:jc w:val="center"/>
              <w:spacing w:beforeAutospacing="0" w:afterAutospacing="0" w:line="0" w:lineRule="atLeast"/>
              <w:rPr>
                <w:rFonts w:ascii="宋体" w:hAnsi="宋体"/>
              </w:rPr>
            </w:pPr>
            <w:r>
              <w:rPr>
                <w:rFonts w:hint="eastAsia" w:ascii="宋体" w:hAnsi="宋体"/>
              </w:rPr>
              <w:t xml:space="preserve">工业</w:t>
            </w:r>
            <w:r/>
          </w:p>
        </w:tc>
      </w:tr>
      <w:tr>
        <w:trPr>
          <w:tblCellSpacing w:w="0" w:type="dxa"/>
          <w:trHeight w:val="302"/>
        </w:trPr>
        <w:tc>
          <w:tcPr>
            <w:tcW w:w="674" w:type="dxa"/>
            <w:vAlign w:val="center"/>
            <w:textDirection w:val="lrTb"/>
            <w:noWrap w:val="false"/>
          </w:tcPr>
          <w:p>
            <w:pPr>
              <w:pStyle w:val="711"/>
              <w:jc w:val="center"/>
              <w:spacing w:beforeAutospacing="0" w:afterAutospacing="0" w:line="0" w:lineRule="atLeast"/>
              <w:rPr>
                <w:rFonts w:ascii="宋体" w:hAnsi="宋体" w:eastAsia="宋体" w:cs="宋体"/>
              </w:rPr>
            </w:pPr>
            <w:r>
              <w:rPr>
                <w:rFonts w:hint="eastAsia" w:ascii="宋体" w:hAnsi="宋体" w:eastAsia="宋体" w:cs="宋体"/>
              </w:rPr>
              <w:t xml:space="preserve">3</w:t>
            </w:r>
            <w:r/>
          </w:p>
        </w:tc>
        <w:tc>
          <w:tcPr>
            <w:tcW w:w="4073" w:type="dxa"/>
            <w:vAlign w:val="center"/>
            <w:textDirection w:val="lrTb"/>
            <w:noWrap w:val="false"/>
          </w:tcPr>
          <w:p>
            <w:pPr>
              <w:pStyle w:val="711"/>
              <w:ind w:firstLine="480"/>
              <w:jc w:val="center"/>
              <w:spacing w:beforeAutospacing="0" w:afterAutospacing="0" w:line="0" w:lineRule="atLeast"/>
              <w:rPr>
                <w:rFonts w:ascii="宋体" w:hAnsi="宋体" w:eastAsia="宋体" w:cs="宋体"/>
              </w:rPr>
            </w:pPr>
            <w:r>
              <w:t xml:space="preserve">1</w:t>
            </w:r>
            <w:r>
              <w:rPr>
                <w:rFonts w:hint="eastAsia"/>
              </w:rPr>
              <w:t xml:space="preserve">8</w:t>
            </w:r>
            <w:r>
              <w:t xml:space="preserve">0L/H</w:t>
            </w:r>
            <w:r>
              <w:rPr>
                <w:rFonts w:hint="eastAsia" w:ascii="宋体" w:hAnsi="宋体" w:eastAsia="宋体" w:cs="宋体"/>
              </w:rPr>
              <w:t xml:space="preserve">净水设备</w:t>
            </w:r>
            <w:r/>
          </w:p>
        </w:tc>
        <w:tc>
          <w:tcPr>
            <w:tcW w:w="3529" w:type="dxa"/>
            <w:textDirection w:val="lrTb"/>
            <w:noWrap w:val="false"/>
          </w:tcPr>
          <w:p>
            <w:pPr>
              <w:pStyle w:val="711"/>
              <w:ind w:firstLine="480"/>
              <w:jc w:val="center"/>
              <w:spacing w:beforeAutospacing="0" w:afterAutospacing="0" w:line="0" w:lineRule="atLeast"/>
              <w:rPr>
                <w:rFonts w:ascii="宋体" w:hAnsi="宋体" w:eastAsia="宋体" w:cs="宋体"/>
              </w:rPr>
            </w:pPr>
            <w:r>
              <w:rPr>
                <w:rFonts w:hint="eastAsia" w:ascii="宋体" w:hAnsi="宋体"/>
              </w:rPr>
              <w:t xml:space="preserve">工业</w:t>
            </w:r>
            <w:r/>
          </w:p>
        </w:tc>
      </w:tr>
      <w:tr>
        <w:trPr>
          <w:tblCellSpacing w:w="0" w:type="dxa"/>
          <w:trHeight w:val="285"/>
        </w:trPr>
        <w:tc>
          <w:tcPr>
            <w:tcW w:w="674" w:type="dxa"/>
            <w:vAlign w:val="center"/>
            <w:textDirection w:val="lrTb"/>
            <w:noWrap w:val="false"/>
          </w:tcPr>
          <w:p>
            <w:pPr>
              <w:pStyle w:val="711"/>
              <w:jc w:val="center"/>
              <w:spacing w:beforeAutospacing="0" w:afterAutospacing="0" w:line="0" w:lineRule="atLeast"/>
              <w:rPr>
                <w:rFonts w:ascii="宋体" w:hAnsi="宋体" w:eastAsia="宋体" w:cs="宋体"/>
              </w:rPr>
            </w:pPr>
            <w:r>
              <w:rPr>
                <w:rFonts w:hint="eastAsia" w:ascii="宋体" w:hAnsi="宋体" w:eastAsia="宋体" w:cs="宋体"/>
              </w:rPr>
              <w:t xml:space="preserve">4</w:t>
            </w:r>
            <w:r/>
          </w:p>
        </w:tc>
        <w:tc>
          <w:tcPr>
            <w:tcW w:w="4073" w:type="dxa"/>
            <w:vAlign w:val="center"/>
            <w:textDirection w:val="lrTb"/>
            <w:noWrap w:val="false"/>
          </w:tcPr>
          <w:p>
            <w:pPr>
              <w:pStyle w:val="711"/>
              <w:ind w:firstLine="480"/>
              <w:jc w:val="center"/>
              <w:spacing w:beforeAutospacing="0" w:afterAutospacing="0" w:line="0" w:lineRule="atLeast"/>
            </w:pPr>
            <w:r>
              <w:rPr>
                <w:rFonts w:hint="eastAsia"/>
              </w:rPr>
              <w:t xml:space="preserve">监控设备</w:t>
            </w:r>
            <w:r/>
          </w:p>
        </w:tc>
        <w:tc>
          <w:tcPr>
            <w:tcW w:w="3529" w:type="dxa"/>
            <w:textDirection w:val="lrTb"/>
            <w:noWrap w:val="false"/>
          </w:tcPr>
          <w:p>
            <w:pPr>
              <w:pStyle w:val="711"/>
              <w:ind w:firstLine="480"/>
              <w:jc w:val="center"/>
              <w:spacing w:beforeAutospacing="0" w:afterAutospacing="0" w:line="0" w:lineRule="atLeast"/>
              <w:rPr>
                <w:rFonts w:ascii="宋体" w:hAnsi="宋体"/>
              </w:rPr>
            </w:pPr>
            <w:r/>
            <w:bookmarkStart w:id="241" w:name="OLE_LINK10"/>
            <w:r>
              <w:rPr>
                <w:rFonts w:hint="eastAsia" w:ascii="宋体" w:hAnsi="宋体"/>
              </w:rPr>
              <w:t xml:space="preserve">工业</w:t>
            </w:r>
            <w:bookmarkEnd w:id="241"/>
            <w:r/>
            <w:r/>
          </w:p>
        </w:tc>
      </w:tr>
    </w:tbl>
    <w:p>
      <w:pPr>
        <w:pStyle w:val="711"/>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pStyle w:val="711"/>
        <w:ind w:firstLine="480"/>
        <w:jc w:val="both"/>
        <w:spacing w:beforeAutospacing="0" w:afterAutospacing="0"/>
        <w:rPr>
          <w:rFonts w:ascii="宋体" w:hAnsi="宋体" w:eastAsia="宋体" w:cs="宋体"/>
        </w:rPr>
      </w:pPr>
      <w:r>
        <w:rPr>
          <w:rFonts w:ascii="宋体" w:hAnsi="宋体" w:eastAsia="宋体" w:cs="宋体"/>
        </w:rPr>
      </w:r>
      <w:r/>
    </w:p>
    <w:p>
      <w:pPr>
        <w:pStyle w:val="711"/>
        <w:ind w:firstLine="480"/>
        <w:jc w:val="both"/>
        <w:spacing w:beforeAutospacing="0" w:afterAutospacing="0" w:line="0" w:lineRule="atLeast"/>
      </w:pPr>
      <w:r>
        <w:rPr>
          <w:rFonts w:hint="eastAsia" w:ascii="宋体" w:hAnsi="宋体" w:eastAsia="宋体" w:cs="宋体"/>
        </w:rPr>
        <w:t xml:space="preserve"> </w:t>
      </w:r>
      <w:bookmarkStart w:id="242" w:name="_Toc120614281"/>
      <w:r>
        <w:rPr>
          <w:rFonts w:hint="eastAsia" w:ascii="黑体" w:hAnsi="宋体" w:eastAsia="黑体" w:cs="黑体"/>
          <w:color w:val="000000"/>
          <w:sz w:val="44"/>
          <w:szCs w:val="44"/>
        </w:rPr>
        <w:t xml:space="preserve">    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711"/>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color w:val="000000"/>
          <w:sz w:val="24"/>
        </w:rPr>
        <w:t xml:space="preserve">且按照</w:t>
      </w:r>
      <w:r>
        <w:rPr>
          <w:rFonts w:hint="eastAsia" w:ascii="宋体" w:hAnsi="宋体" w:eastAsia="宋体" w:cs="宋体"/>
          <w:color w:val="000000"/>
          <w:sz w:val="24"/>
        </w:rPr>
        <w:t xml:space="preserve">评审因素的量化指标评审得分最高的投标人为排名第一的中标候选人，本项目选取1名中标候选人。</w:t>
      </w:r>
      <w:r/>
    </w:p>
    <w:p>
      <w:pPr>
        <w:pStyle w:val="711"/>
        <w:ind w:firstLine="482"/>
        <w:spacing w:before="156" w:beforeAutospacing="0" w:after="156" w:afterAutospacing="0" w:line="360" w:lineRule="auto"/>
        <w:rPr>
          <w:rFonts w:ascii="宋体" w:hAnsi="宋体" w:eastAsia="宋体" w:cs="宋体"/>
        </w:rPr>
      </w:pPr>
      <w:r>
        <w:rPr>
          <w:rFonts w:hint="eastAsia" w:ascii="宋体" w:hAnsi="宋体" w:eastAsia="宋体" w:cs="宋体"/>
          <w:b/>
          <w:color w:val="000000"/>
        </w:rPr>
        <w:t xml:space="preserve">二、</w:t>
      </w:r>
      <w:r>
        <w:rPr>
          <w:rFonts w:hint="eastAsia" w:ascii="宋体" w:hAnsi="宋体" w:eastAsia="宋体" w:cs="宋体"/>
          <w:b/>
          <w:color w:val="000000"/>
        </w:rPr>
        <w:t xml:space="preserve">政府采购政策功能落实</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718"/>
        <w:ind w:firstLine="360"/>
        <w:rPr>
          <w:rFonts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w:t>
      </w:r>
      <w:r>
        <w:rPr>
          <w:rFonts w:hint="eastAsia" w:ascii="宋体" w:hAnsi="宋体" w:eastAsia="宋体" w:cs="宋体"/>
        </w:rPr>
        <w:t xml:space="preserve"> </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2、残疾人福利单位价格扣除</w:t>
      </w:r>
      <w:r/>
    </w:p>
    <w:p>
      <w:pPr>
        <w:pStyle w:val="711"/>
        <w:ind w:left="120" w:firstLine="480"/>
        <w:spacing w:before="156" w:beforeAutospacing="0" w:after="156"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11"/>
        <w:ind w:left="120"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711"/>
        <w:ind w:left="120"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711"/>
        <w:ind w:firstLine="480"/>
        <w:spacing w:before="156" w:beforeAutospacing="0" w:after="156"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711"/>
        <w:ind w:firstLine="480"/>
        <w:spacing w:before="156" w:beforeAutospacing="0" w:after="156" w:afterAutospacing="0" w:line="0" w:lineRule="atLeast"/>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711"/>
        <w:ind w:firstLine="480"/>
        <w:spacing w:before="156" w:beforeAutospacing="0" w:after="156" w:afterAutospacing="0" w:line="0" w:lineRule="atLeast"/>
        <w:rPr>
          <w:rFonts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w:t>
      </w:r>
      <w:r>
        <w:rPr>
          <w:rFonts w:hint="eastAsia" w:ascii="宋体" w:hAnsi="宋体" w:eastAsia="宋体" w:cs="宋体"/>
          <w:color w:val="000000"/>
        </w:rPr>
        <w:t xml:space="preserve">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711"/>
        <w:ind w:left="120" w:firstLine="480"/>
        <w:spacing w:before="156" w:beforeAutospacing="0" w:after="156" w:afterAutospacing="0" w:line="0" w:lineRule="atLeast"/>
        <w:rPr>
          <w:rFonts w:ascii="宋体" w:hAnsi="宋体" w:eastAsia="宋体" w:cs="宋体"/>
          <w:color w:val="000000"/>
        </w:rPr>
      </w:pPr>
      <w:r>
        <w:rPr>
          <w:rFonts w:hint="eastAsia" w:ascii="宋体" w:hAnsi="宋体" w:eastAsia="宋体" w:cs="宋体"/>
          <w:color w:val="000000"/>
        </w:rPr>
        <w:t xml:space="preserve">6、联合体各方均为小型、微型企业（残疾人福利单位、监狱企业）的，联合体享受20%的价格扣除。</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7、采购本国产品的支持政策</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7.4 供应商需在《声明函》中逐一、准确填写产品名称、厂名、生产厂址三项信息（《声明函》中用</w:t>
      </w:r>
      <w:r>
        <w:rPr>
          <w:rFonts w:hint="eastAsia" w:asciiTheme="minorEastAsia" w:hAnsiTheme="minorEastAsia" w:cstheme="minorEastAsia"/>
          <w:b/>
          <w:bCs/>
          <w:color w:val="ff0000"/>
          <w:sz w:val="24"/>
        </w:rPr>
        <w:t xml:space="preserve">横线划除的</w:t>
      </w:r>
      <w:r>
        <w:rPr>
          <w:rFonts w:hint="eastAsia" w:asciiTheme="minorEastAsia" w:hAnsiTheme="minorEastAsia" w:cstheme="minorEastAsia"/>
          <w:b/>
          <w:bCs/>
          <w:color w:val="ff0000"/>
          <w:sz w:val="24"/>
        </w:rPr>
        <w:t xml:space="preserve">地方无需填写），三项信息中任意一项未填写的视为该项产品不符合本国产品标准，不享受本国产品价格评审优惠。</w:t>
      </w:r>
      <w:r/>
    </w:p>
    <w:p>
      <w:pPr>
        <w:ind w:firstLine="482"/>
        <w:jc w:val="left"/>
        <w:spacing w:line="400" w:lineRule="exact"/>
        <w:rPr>
          <w:rFonts w:ascii="宋体" w:hAnsi="宋体" w:eastAsia="宋体" w:cs="宋体"/>
          <w:b/>
          <w:bCs/>
          <w:color w:val="000000"/>
          <w:sz w:val="24"/>
        </w:rPr>
      </w:pPr>
      <w:r>
        <w:rPr>
          <w:rFonts w:hint="eastAsia" w:asciiTheme="minorEastAsia" w:hAnsiTheme="minorEastAsia" w:cstheme="minorEastAsia"/>
          <w:b/>
          <w:bCs/>
          <w:color w:val="ff0000"/>
          <w:sz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rPr>
        <w:t xml:space="preserve">在苏</w:t>
      </w:r>
      <w:r>
        <w:rPr>
          <w:rFonts w:hint="eastAsia" w:ascii="宋体" w:hAnsi="宋体" w:eastAsia="宋体" w:cs="宋体"/>
          <w:b/>
          <w:bCs/>
          <w:color w:val="ff0000"/>
          <w:sz w:val="24"/>
        </w:rPr>
        <w:t xml:space="preserve">采云</w:t>
      </w:r>
      <w:r>
        <w:rPr>
          <w:rFonts w:hint="eastAsia" w:ascii="宋体" w:hAnsi="宋体" w:eastAsia="宋体" w:cs="宋体"/>
          <w:b/>
          <w:bCs/>
          <w:color w:val="ff0000"/>
          <w:sz w:val="24"/>
        </w:rPr>
        <w:t xml:space="preserve">系统要求</w:t>
      </w:r>
      <w:r>
        <w:rPr>
          <w:rFonts w:hint="eastAsia" w:asciiTheme="minorEastAsia" w:hAnsiTheme="minorEastAsia" w:cstheme="minorEastAsia"/>
          <w:b/>
          <w:bCs/>
          <w:color w:val="ff0000"/>
          <w:sz w:val="24"/>
        </w:rPr>
        <w:t xml:space="preserve">供应商</w:t>
      </w:r>
      <w:r>
        <w:rPr>
          <w:rFonts w:hint="eastAsia" w:asciiTheme="minorEastAsia" w:hAnsiTheme="minorEastAsia" w:cstheme="minorEastAsia"/>
          <w:b/>
          <w:bCs/>
          <w:color w:val="ff0000"/>
          <w:sz w:val="24"/>
        </w:rPr>
        <w:t xml:space="preserve">作出</w:t>
      </w:r>
      <w:r>
        <w:rPr>
          <w:rFonts w:hint="eastAsia" w:asciiTheme="minorEastAsia" w:hAnsiTheme="minorEastAsia" w:cstheme="minorEastAsia"/>
          <w:b/>
          <w:bCs/>
          <w:color w:val="ff0000"/>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ascii="宋体" w:hAnsi="宋体" w:eastAsia="宋体" w:cs="宋体"/>
          <w:sz w:val="24"/>
        </w:rPr>
      </w:pPr>
      <w:r>
        <w:rPr>
          <w:rFonts w:hint="eastAsia" w:ascii="宋体" w:hAnsi="宋体" w:eastAsia="宋体" w:cs="宋体"/>
          <w:color w:val="000000"/>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711"/>
        <w:ind w:firstLine="482"/>
        <w:spacing w:before="156" w:beforeAutospacing="0" w:after="156" w:afterAutospacing="0" w:line="0" w:lineRule="atLeast"/>
        <w:rPr>
          <w:rFonts w:ascii="宋体" w:hAnsi="宋体" w:eastAsia="宋体" w:cs="宋体"/>
          <w:color w:val="000000"/>
        </w:rPr>
      </w:pPr>
      <w:r>
        <w:rPr>
          <w:rFonts w:hint="eastAsia" w:ascii="宋体" w:hAnsi="宋体" w:eastAsia="宋体" w:cs="宋体"/>
          <w:b/>
        </w:rPr>
        <w:t xml:space="preserve">三、</w:t>
      </w:r>
      <w:r>
        <w:rPr>
          <w:rFonts w:hint="eastAsia" w:ascii="宋体" w:hAnsi="宋体" w:eastAsia="宋体" w:cs="宋体"/>
          <w:b/>
        </w:rPr>
        <w:t xml:space="preserve">评标标准</w:t>
      </w:r>
      <w:r/>
    </w:p>
    <w:tbl>
      <w:tblPr>
        <w:tblW w:w="8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58"/>
        <w:gridCol w:w="1398"/>
        <w:gridCol w:w="851"/>
        <w:gridCol w:w="6022"/>
      </w:tblGrid>
      <w:tr>
        <w:trPr>
          <w:jc w:val="center"/>
          <w:trHeight w:val="402"/>
          <w:tblHeader/>
        </w:trPr>
        <w:tc>
          <w:tcPr>
            <w:tcW w:w="658" w:type="dxa"/>
            <w:vAlign w:val="center"/>
            <w:textDirection w:val="lrTb"/>
            <w:noWrap w:val="false"/>
          </w:tcPr>
          <w:p>
            <w:pPr>
              <w:jc w:val="center"/>
              <w:rPr>
                <w:rFonts w:ascii="宋体" w:hAnsi="宋体" w:eastAsia="宋体"/>
                <w:sz w:val="24"/>
              </w:rPr>
            </w:pPr>
            <w:r>
              <w:rPr>
                <w:rFonts w:hint="eastAsia" w:ascii="宋体" w:hAnsi="宋体" w:eastAsia="宋体"/>
                <w:color w:val="000000"/>
                <w:sz w:val="24"/>
              </w:rPr>
              <w:t xml:space="preserve">序号</w:t>
            </w:r>
            <w:r/>
          </w:p>
        </w:tc>
        <w:tc>
          <w:tcPr>
            <w:tcW w:w="1398" w:type="dxa"/>
            <w:vAlign w:val="center"/>
            <w:textDirection w:val="lrTb"/>
            <w:noWrap w:val="false"/>
          </w:tcPr>
          <w:p>
            <w:pPr>
              <w:jc w:val="center"/>
              <w:rPr>
                <w:rFonts w:ascii="宋体" w:hAnsi="宋体" w:eastAsia="宋体"/>
                <w:sz w:val="24"/>
              </w:rPr>
            </w:pPr>
            <w:r>
              <w:rPr>
                <w:rFonts w:hint="eastAsia" w:ascii="宋体" w:hAnsi="宋体" w:eastAsia="宋体"/>
                <w:color w:val="000000"/>
                <w:sz w:val="24"/>
              </w:rPr>
              <w:t xml:space="preserve">评审因素</w:t>
            </w:r>
            <w:r/>
          </w:p>
        </w:tc>
        <w:tc>
          <w:tcPr>
            <w:tcW w:w="851" w:type="dxa"/>
            <w:vAlign w:val="center"/>
            <w:textDirection w:val="lrTb"/>
            <w:noWrap w:val="false"/>
          </w:tcPr>
          <w:p>
            <w:pPr>
              <w:jc w:val="center"/>
              <w:rPr>
                <w:rFonts w:ascii="宋体" w:hAnsi="宋体" w:eastAsia="宋体"/>
                <w:sz w:val="24"/>
              </w:rPr>
            </w:pPr>
            <w:r>
              <w:rPr>
                <w:rFonts w:hint="eastAsia" w:ascii="宋体" w:hAnsi="宋体" w:eastAsia="宋体"/>
                <w:color w:val="000000"/>
                <w:sz w:val="24"/>
              </w:rPr>
              <w:t xml:space="preserve">分值</w:t>
            </w:r>
            <w:r/>
          </w:p>
        </w:tc>
        <w:tc>
          <w:tcPr>
            <w:tcW w:w="6022" w:type="dxa"/>
            <w:vAlign w:val="center"/>
            <w:textDirection w:val="lrTb"/>
            <w:noWrap w:val="false"/>
          </w:tcPr>
          <w:p>
            <w:pPr>
              <w:jc w:val="center"/>
              <w:rPr>
                <w:rFonts w:ascii="宋体" w:hAnsi="宋体" w:eastAsia="宋体"/>
                <w:sz w:val="24"/>
              </w:rPr>
            </w:pPr>
            <w:r>
              <w:rPr>
                <w:rFonts w:hint="eastAsia" w:ascii="宋体" w:hAnsi="宋体" w:eastAsia="宋体"/>
                <w:color w:val="000000"/>
                <w:sz w:val="24"/>
              </w:rPr>
              <w:t xml:space="preserve">评分标准说明</w:t>
            </w:r>
            <w:r/>
          </w:p>
        </w:tc>
      </w:tr>
      <w:tr>
        <w:trPr>
          <w:jc w:val="center"/>
          <w:trHeight w:val="1032"/>
        </w:trPr>
        <w:tc>
          <w:tcPr>
            <w:tcW w:w="658"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1</w:t>
            </w:r>
            <w:r/>
          </w:p>
        </w:tc>
        <w:tc>
          <w:tcPr>
            <w:tcW w:w="1398" w:type="dxa"/>
            <w:vAlign w:val="center"/>
            <w:textDirection w:val="lrTb"/>
            <w:noWrap w:val="false"/>
          </w:tcPr>
          <w:p>
            <w:pPr>
              <w:jc w:val="center"/>
              <w:rPr>
                <w:rFonts w:ascii="宋体" w:hAnsi="宋体" w:eastAsia="宋体"/>
                <w:sz w:val="24"/>
              </w:rPr>
            </w:pPr>
            <w:r/>
            <w:bookmarkStart w:id="243" w:name="OLE_LINK71"/>
            <w:r/>
            <w:bookmarkStart w:id="244" w:name="OLE_LINK72"/>
            <w:r>
              <w:rPr>
                <w:rFonts w:hint="eastAsia" w:ascii="宋体" w:hAnsi="宋体" w:eastAsia="宋体"/>
                <w:sz w:val="24"/>
              </w:rPr>
              <w:t xml:space="preserve">价格分</w:t>
            </w:r>
            <w:bookmarkEnd w:id="243"/>
            <w:r/>
            <w:bookmarkEnd w:id="244"/>
            <w:r/>
            <w:r/>
          </w:p>
        </w:tc>
        <w:tc>
          <w:tcPr>
            <w:tcW w:w="851"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4</w:t>
            </w:r>
            <w:r>
              <w:rPr>
                <w:rFonts w:ascii="宋体" w:hAnsi="宋体" w:eastAsia="宋体"/>
                <w:sz w:val="24"/>
              </w:rPr>
              <w:t xml:space="preserve">0</w:t>
            </w:r>
            <w:r>
              <w:rPr>
                <w:rFonts w:hint="eastAsia" w:ascii="宋体" w:hAnsi="宋体" w:eastAsia="宋体"/>
                <w:sz w:val="24"/>
              </w:rPr>
              <w:t xml:space="preserve">分</w:t>
            </w:r>
            <w:r/>
          </w:p>
        </w:tc>
        <w:tc>
          <w:tcPr>
            <w:tcW w:w="6022" w:type="dxa"/>
            <w:vAlign w:val="center"/>
            <w:textDirection w:val="lrTb"/>
            <w:noWrap w:val="false"/>
          </w:tcPr>
          <w:p>
            <w:pPr>
              <w:jc w:val="left"/>
              <w:rPr>
                <w:rFonts w:ascii="宋体" w:hAnsi="宋体" w:eastAsia="宋体"/>
                <w:sz w:val="24"/>
              </w:rPr>
            </w:pPr>
            <w:r/>
            <w:bookmarkStart w:id="245" w:name="OLE_LINK73"/>
            <w:r/>
            <w:bookmarkStart w:id="246" w:name="OLE_LINK74"/>
            <w:r>
              <w:rPr>
                <w:rFonts w:hint="eastAsia" w:ascii="宋体" w:hAnsi="宋体" w:eastAsia="宋体"/>
                <w:sz w:val="24"/>
              </w:rPr>
              <w:t xml:space="preserve">本项目采用低价优先法计算，即满足招标文件要求且投标价格最低的投标报价为评标基准价，其价格分为满分：4</w:t>
            </w:r>
            <w:r>
              <w:rPr>
                <w:rFonts w:ascii="宋体" w:hAnsi="宋体" w:eastAsia="宋体"/>
                <w:sz w:val="24"/>
              </w:rPr>
              <w:t xml:space="preserve">0分。</w:t>
            </w:r>
            <w:r/>
          </w:p>
          <w:p>
            <w:pPr>
              <w:jc w:val="left"/>
              <w:rPr>
                <w:rFonts w:ascii="宋体" w:hAnsi="宋体" w:eastAsia="宋体"/>
                <w:sz w:val="24"/>
              </w:rPr>
            </w:pPr>
            <w:r>
              <w:rPr>
                <w:rFonts w:hint="eastAsia" w:ascii="宋体" w:hAnsi="宋体" w:eastAsia="宋体"/>
                <w:sz w:val="24"/>
              </w:rPr>
              <w:t xml:space="preserve">其他投标人的价格</w:t>
            </w:r>
            <w:r>
              <w:rPr>
                <w:rFonts w:hint="eastAsia" w:ascii="宋体" w:hAnsi="宋体" w:eastAsia="宋体"/>
                <w:sz w:val="24"/>
              </w:rPr>
              <w:t xml:space="preserve">分统一</w:t>
            </w:r>
            <w:r>
              <w:rPr>
                <w:rFonts w:hint="eastAsia" w:ascii="宋体" w:hAnsi="宋体" w:eastAsia="宋体"/>
                <w:sz w:val="24"/>
              </w:rPr>
              <w:t xml:space="preserve">按照下列公式计算：投标报价得分</w:t>
            </w:r>
            <w:r>
              <w:rPr>
                <w:rFonts w:ascii="宋体" w:hAnsi="宋体" w:eastAsia="宋体"/>
                <w:sz w:val="24"/>
              </w:rPr>
              <w:t xml:space="preserve">=(评标基准价／投标报价)×</w:t>
            </w:r>
            <w:r>
              <w:rPr>
                <w:rFonts w:hint="eastAsia" w:ascii="宋体" w:hAnsi="宋体" w:eastAsia="宋体"/>
                <w:sz w:val="24"/>
              </w:rPr>
              <w:t xml:space="preserve">4</w:t>
            </w:r>
            <w:r>
              <w:rPr>
                <w:rFonts w:ascii="宋体" w:hAnsi="宋体" w:eastAsia="宋体"/>
                <w:sz w:val="24"/>
              </w:rPr>
              <w:t xml:space="preserve">0（按四舍五入取至小数点后两位）。</w:t>
            </w:r>
            <w:r/>
          </w:p>
          <w:p>
            <w:pPr>
              <w:jc w:val="left"/>
              <w:rPr>
                <w:rFonts w:ascii="宋体" w:hAnsi="宋体" w:eastAsia="宋体"/>
                <w:sz w:val="24"/>
              </w:rPr>
            </w:pPr>
            <w:r>
              <w:rPr>
                <w:rFonts w:hint="eastAsia" w:ascii="宋体" w:hAnsi="宋体" w:eastAsia="宋体"/>
                <w:sz w:val="24"/>
              </w:rPr>
              <w:t xml:space="preserve">因落实政府采购政策进行价格调整的，以调整后的价格计算评标基准价和投标报价。</w:t>
            </w:r>
            <w:bookmarkEnd w:id="245"/>
            <w:r/>
            <w:bookmarkEnd w:id="246"/>
            <w:r/>
            <w:r/>
          </w:p>
        </w:tc>
      </w:tr>
      <w:tr>
        <w:trPr>
          <w:jc w:val="center"/>
          <w:trHeight w:val="1463"/>
        </w:trPr>
        <w:tc>
          <w:tcPr>
            <w:tcW w:w="658"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2</w:t>
            </w:r>
            <w:r/>
          </w:p>
        </w:tc>
        <w:tc>
          <w:tcPr>
            <w:tcW w:w="1398" w:type="dxa"/>
            <w:vAlign w:val="center"/>
            <w:textDirection w:val="lrTb"/>
            <w:noWrap w:val="false"/>
          </w:tcPr>
          <w:p>
            <w:pPr>
              <w:jc w:val="center"/>
              <w:rPr>
                <w:rFonts w:ascii="宋体" w:hAnsi="宋体" w:eastAsia="宋体" w:cs="宋体"/>
                <w:sz w:val="24"/>
              </w:rPr>
            </w:pPr>
            <w:r/>
            <w:bookmarkStart w:id="247" w:name="OLE_LINK75"/>
            <w:r/>
            <w:bookmarkStart w:id="248" w:name="OLE_LINK76"/>
            <w:r>
              <w:rPr>
                <w:rFonts w:hint="eastAsia" w:ascii="宋体" w:hAnsi="宋体" w:eastAsia="宋体" w:cs="宋体"/>
                <w:sz w:val="24"/>
              </w:rPr>
              <w:t xml:space="preserve">技术参数响应</w:t>
            </w:r>
            <w:bookmarkEnd w:id="247"/>
            <w:r/>
            <w:bookmarkEnd w:id="248"/>
            <w:r/>
            <w:r/>
          </w:p>
        </w:tc>
        <w:tc>
          <w:tcPr>
            <w:tcW w:w="851" w:type="dxa"/>
            <w:vAlign w:val="center"/>
            <w:textDirection w:val="lrTb"/>
            <w:noWrap w:val="false"/>
          </w:tcPr>
          <w:p>
            <w:pPr>
              <w:jc w:val="center"/>
              <w:rPr>
                <w:rFonts w:ascii="宋体" w:hAnsi="宋体" w:eastAsia="宋体"/>
                <w:color w:val="000000"/>
                <w:sz w:val="24"/>
              </w:rPr>
            </w:pPr>
            <w:r>
              <w:rPr>
                <w:rFonts w:hint="eastAsia" w:ascii="宋体" w:hAnsi="宋体" w:eastAsia="宋体"/>
                <w:color w:val="000000"/>
                <w:sz w:val="24"/>
              </w:rPr>
              <w:t xml:space="preserve">2</w:t>
            </w:r>
            <w:r>
              <w:rPr>
                <w:rFonts w:hint="eastAsia" w:ascii="宋体" w:hAnsi="宋体" w:eastAsia="宋体"/>
                <w:color w:val="000000"/>
                <w:sz w:val="24"/>
              </w:rPr>
              <w:t xml:space="preserve">6</w:t>
            </w:r>
            <w:r>
              <w:rPr>
                <w:rFonts w:hint="eastAsia" w:ascii="宋体" w:hAnsi="宋体" w:eastAsia="宋体"/>
                <w:color w:val="000000"/>
                <w:sz w:val="24"/>
              </w:rPr>
              <w:t xml:space="preserve">分</w:t>
            </w:r>
            <w:r/>
          </w:p>
        </w:tc>
        <w:tc>
          <w:tcPr>
            <w:tcW w:w="6022" w:type="dxa"/>
            <w:vAlign w:val="center"/>
            <w:textDirection w:val="lrTb"/>
            <w:noWrap w:val="false"/>
          </w:tcPr>
          <w:p>
            <w:pPr>
              <w:jc w:val="left"/>
              <w:rPr>
                <w:rFonts w:ascii="宋体" w:hAnsi="宋体" w:eastAsia="宋体"/>
                <w:sz w:val="24"/>
              </w:rPr>
            </w:pPr>
            <w:r/>
            <w:bookmarkStart w:id="249" w:name="OLE_LINK77"/>
            <w:r/>
            <w:bookmarkStart w:id="250" w:name="OLE_LINK78"/>
            <w:r>
              <w:rPr>
                <w:rFonts w:hint="eastAsia" w:ascii="宋体" w:hAnsi="宋体" w:eastAsia="宋体"/>
                <w:sz w:val="24"/>
              </w:rPr>
              <w:t xml:space="preserve">投标人所投设备</w:t>
            </w:r>
            <w:r>
              <w:rPr>
                <w:rFonts w:hint="eastAsia" w:ascii="宋体" w:hAnsi="宋体" w:eastAsia="宋体"/>
                <w:sz w:val="24"/>
              </w:rPr>
              <w:t xml:space="preserve">完全响应</w:t>
            </w:r>
            <w:r>
              <w:rPr>
                <w:rFonts w:hint="eastAsia" w:ascii="宋体" w:hAnsi="宋体" w:eastAsia="宋体"/>
                <w:sz w:val="24"/>
              </w:rPr>
              <w:t xml:space="preserve">招标文件“第四章 采购需求- </w:t>
            </w:r>
            <w:r>
              <w:rPr>
                <w:rFonts w:hint="eastAsia" w:ascii="宋体" w:hAnsi="宋体" w:eastAsia="宋体"/>
                <w:sz w:val="24"/>
              </w:rPr>
              <w:t xml:space="preserve">三</w:t>
            </w:r>
            <w:r>
              <w:rPr>
                <w:rFonts w:hint="eastAsia" w:ascii="宋体" w:hAnsi="宋体" w:eastAsia="宋体"/>
                <w:sz w:val="24"/>
              </w:rPr>
              <w:t xml:space="preserve">、技术要求”的，得满分2</w:t>
            </w:r>
            <w:r>
              <w:rPr>
                <w:rFonts w:hint="eastAsia" w:ascii="宋体" w:hAnsi="宋体" w:eastAsia="宋体"/>
                <w:sz w:val="24"/>
              </w:rPr>
              <w:t xml:space="preserve">6</w:t>
            </w:r>
            <w:r>
              <w:rPr>
                <w:rFonts w:hint="eastAsia" w:ascii="宋体" w:hAnsi="宋体" w:eastAsia="宋体"/>
                <w:sz w:val="24"/>
              </w:rPr>
              <w:t xml:space="preserve">分。技术要求中带“★”参数如出现负偏离每项扣2分；带“▲”参数如出现负偏离每项扣1分；其他参数如出现负偏离每项扣0.5分；正偏离不加分，扣完为止。</w:t>
            </w:r>
            <w:r/>
          </w:p>
          <w:p>
            <w:pPr>
              <w:jc w:val="left"/>
              <w:rPr>
                <w:rFonts w:ascii="宋体" w:hAnsi="宋体" w:eastAsia="宋体"/>
                <w:color w:val="ee0000"/>
                <w:sz w:val="24"/>
              </w:rPr>
            </w:pPr>
            <w:r>
              <w:rPr>
                <w:rFonts w:ascii="宋体" w:hAnsi="宋体" w:eastAsia="宋体"/>
                <w:color w:val="ee0000"/>
                <w:sz w:val="24"/>
              </w:rPr>
              <w:t xml:space="preserve">注：1.</w:t>
            </w:r>
            <w:r>
              <w:rPr>
                <w:rFonts w:hint="eastAsia" w:ascii="宋体" w:hAnsi="宋体" w:eastAsia="宋体" w:cs="宋体"/>
                <w:color w:val="ee0000"/>
                <w:sz w:val="24"/>
                <w:lang w:bidi="ar"/>
              </w:rPr>
              <w:t xml:space="preserve"> </w:t>
            </w:r>
            <w:r>
              <w:rPr>
                <w:rFonts w:hint="eastAsia" w:ascii="宋体" w:hAnsi="宋体" w:eastAsia="宋体" w:cs="宋体"/>
                <w:color w:val="ee0000"/>
                <w:sz w:val="24"/>
                <w:lang w:bidi="ar"/>
              </w:rPr>
              <w:t xml:space="preserve">各投标人需针对“招标文件”要求在投标文件《技术要求响应及偏离表》</w:t>
            </w:r>
            <w:r>
              <w:rPr>
                <w:rFonts w:hint="eastAsia" w:ascii="宋体" w:hAnsi="宋体" w:eastAsia="宋体" w:cs="宋体"/>
                <w:color w:val="ee0000"/>
                <w:sz w:val="24"/>
                <w:lang w:bidi="ar"/>
              </w:rPr>
              <w:t xml:space="preserve">中逐条列出响应及偏差情况并予以说明</w:t>
            </w:r>
            <w:r>
              <w:rPr>
                <w:rFonts w:hint="eastAsia" w:ascii="宋体" w:hAnsi="宋体" w:eastAsia="宋体" w:cs="宋体"/>
                <w:color w:val="ee0000"/>
                <w:sz w:val="24"/>
                <w:lang w:bidi="ar"/>
              </w:rPr>
              <w:t xml:space="preserve">。</w:t>
            </w:r>
            <w:r/>
          </w:p>
          <w:p>
            <w:pPr>
              <w:jc w:val="left"/>
              <w:rPr>
                <w:rFonts w:ascii="宋体" w:hAnsi="宋体" w:eastAsia="宋体"/>
                <w:sz w:val="24"/>
              </w:rPr>
            </w:pPr>
            <w:r>
              <w:rPr>
                <w:rFonts w:ascii="宋体" w:hAnsi="宋体" w:eastAsia="宋体"/>
                <w:color w:val="ee0000"/>
                <w:sz w:val="24"/>
              </w:rPr>
              <w:t xml:space="preserve">2.需提供证明材料的以提供的证明材料为准，否则不予认可。</w:t>
            </w:r>
            <w:bookmarkEnd w:id="249"/>
            <w:r/>
            <w:bookmarkEnd w:id="250"/>
            <w:r/>
            <w:r/>
          </w:p>
        </w:tc>
      </w:tr>
      <w:tr>
        <w:trPr>
          <w:jc w:val="center"/>
          <w:trHeight w:val="1032"/>
        </w:trPr>
        <w:tc>
          <w:tcPr>
            <w:tcW w:w="658" w:type="dxa"/>
            <w:vAlign w:val="center"/>
            <w:textDirection w:val="lrTb"/>
            <w:noWrap w:val="false"/>
          </w:tcPr>
          <w:p>
            <w:pPr>
              <w:jc w:val="center"/>
              <w:rPr>
                <w:rFonts w:ascii="宋体" w:hAnsi="宋体" w:eastAsia="宋体"/>
                <w:sz w:val="24"/>
              </w:rPr>
            </w:pPr>
            <w:r>
              <w:rPr>
                <w:rFonts w:ascii="宋体" w:hAnsi="宋体" w:eastAsia="宋体"/>
                <w:sz w:val="24"/>
              </w:rPr>
              <w:t xml:space="preserve">3</w:t>
            </w:r>
            <w:r/>
          </w:p>
        </w:tc>
        <w:tc>
          <w:tcPr>
            <w:tcW w:w="1398"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产品业绩</w:t>
            </w:r>
            <w:r/>
          </w:p>
        </w:tc>
        <w:tc>
          <w:tcPr>
            <w:tcW w:w="851" w:type="dxa"/>
            <w:vAlign w:val="center"/>
            <w:textDirection w:val="lrTb"/>
            <w:noWrap w:val="false"/>
          </w:tcPr>
          <w:p>
            <w:pPr>
              <w:jc w:val="center"/>
              <w:rPr>
                <w:rFonts w:ascii="宋体" w:hAnsi="宋体" w:eastAsia="宋体"/>
                <w:sz w:val="24"/>
              </w:rPr>
            </w:pPr>
            <w:r>
              <w:rPr>
                <w:rFonts w:ascii="宋体" w:hAnsi="宋体" w:eastAsia="宋体"/>
                <w:sz w:val="24"/>
              </w:rPr>
              <w:t xml:space="preserve">6</w:t>
            </w:r>
            <w:r>
              <w:rPr>
                <w:rFonts w:hint="eastAsia" w:ascii="宋体" w:hAnsi="宋体" w:eastAsia="宋体"/>
                <w:sz w:val="24"/>
              </w:rPr>
              <w:t xml:space="preserve">分</w:t>
            </w:r>
            <w:r/>
          </w:p>
        </w:tc>
        <w:tc>
          <w:tcPr>
            <w:tcW w:w="6022" w:type="dxa"/>
            <w:vAlign w:val="center"/>
            <w:textDirection w:val="lrTb"/>
            <w:noWrap w:val="false"/>
          </w:tcPr>
          <w:p>
            <w:pPr>
              <w:jc w:val="left"/>
              <w:rPr>
                <w:rFonts w:ascii="宋体" w:hAnsi="宋体" w:eastAsia="宋体"/>
                <w:sz w:val="24"/>
              </w:rPr>
            </w:pPr>
            <w:r/>
            <w:bookmarkStart w:id="251" w:name="OLE_LINK1"/>
            <w:r/>
            <w:bookmarkStart w:id="252" w:name="_Hlk232083348"/>
            <w:r>
              <w:rPr>
                <w:rFonts w:hint="eastAsia" w:ascii="宋体" w:hAnsi="宋体" w:eastAsia="宋体"/>
                <w:sz w:val="24"/>
              </w:rPr>
              <w:t xml:space="preserve">自202</w:t>
            </w:r>
            <w:r>
              <w:rPr>
                <w:rFonts w:ascii="宋体" w:hAnsi="宋体" w:eastAsia="宋体"/>
                <w:sz w:val="24"/>
              </w:rPr>
              <w:t xml:space="preserve">3</w:t>
            </w:r>
            <w:r>
              <w:rPr>
                <w:rFonts w:hint="eastAsia" w:ascii="宋体" w:hAnsi="宋体" w:eastAsia="宋体"/>
                <w:sz w:val="24"/>
              </w:rPr>
              <w:t xml:space="preserve">年1月1日以来（以合同签订时间为准）类似本项目</w:t>
            </w:r>
            <w:r>
              <w:rPr>
                <w:rFonts w:hint="eastAsia" w:ascii="宋体" w:hAnsi="宋体" w:eastAsia="宋体"/>
                <w:sz w:val="24"/>
              </w:rPr>
              <w:t xml:space="preserve">净水设备</w:t>
            </w:r>
            <w:r>
              <w:rPr>
                <w:rFonts w:hint="eastAsia" w:ascii="宋体" w:hAnsi="宋体" w:eastAsia="宋体"/>
                <w:sz w:val="24"/>
              </w:rPr>
              <w:t xml:space="preserve">的</w:t>
            </w:r>
            <w:r>
              <w:rPr>
                <w:rFonts w:hint="eastAsia" w:ascii="宋体" w:hAnsi="宋体" w:eastAsia="宋体"/>
                <w:sz w:val="24"/>
              </w:rPr>
              <w:t xml:space="preserve">产品业绩，需提供合同及验收材料证明</w:t>
            </w:r>
            <w:bookmarkEnd w:id="251"/>
            <w:r>
              <w:rPr>
                <w:rFonts w:hint="eastAsia" w:ascii="宋体" w:hAnsi="宋体" w:eastAsia="宋体"/>
                <w:sz w:val="24"/>
              </w:rPr>
              <w:t xml:space="preserve">；每个业绩得</w:t>
            </w:r>
            <w:r>
              <w:rPr>
                <w:rFonts w:ascii="宋体" w:hAnsi="宋体" w:eastAsia="宋体"/>
                <w:sz w:val="24"/>
              </w:rPr>
              <w:t xml:space="preserve">2</w:t>
            </w:r>
            <w:r>
              <w:rPr>
                <w:rFonts w:hint="eastAsia" w:ascii="宋体" w:hAnsi="宋体" w:eastAsia="宋体"/>
                <w:sz w:val="24"/>
              </w:rPr>
              <w:t xml:space="preserve">分</w:t>
            </w:r>
            <w:r>
              <w:rPr>
                <w:rFonts w:hint="eastAsia" w:ascii="宋体" w:hAnsi="宋体" w:eastAsia="宋体"/>
                <w:sz w:val="24"/>
              </w:rPr>
              <w:t xml:space="preserve">，本项最高6分。</w:t>
            </w:r>
            <w:r>
              <w:rPr>
                <w:rFonts w:hint="eastAsia" w:ascii="宋体" w:hAnsi="宋体" w:eastAsia="宋体"/>
                <w:sz w:val="24"/>
              </w:rPr>
              <w:t xml:space="preserve">（</w:t>
            </w:r>
            <w:r>
              <w:rPr>
                <w:rFonts w:hint="eastAsia" w:ascii="宋体" w:hAnsi="宋体" w:eastAsia="宋体"/>
                <w:sz w:val="24"/>
              </w:rPr>
              <w:t xml:space="preserve">投标时</w:t>
            </w:r>
            <w:r>
              <w:rPr>
                <w:rFonts w:hint="eastAsia" w:ascii="宋体" w:hAnsi="宋体" w:eastAsia="宋体"/>
                <w:sz w:val="24"/>
              </w:rPr>
              <w:t xml:space="preserve">提供合同及验收材料证明，不提供不得分。）</w:t>
            </w:r>
            <w:bookmarkEnd w:id="252"/>
            <w:r/>
            <w:r/>
          </w:p>
        </w:tc>
      </w:tr>
      <w:tr>
        <w:trPr>
          <w:jc w:val="center"/>
          <w:trHeight w:val="1032"/>
        </w:trPr>
        <w:tc>
          <w:tcPr>
            <w:tcW w:w="658"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4</w:t>
            </w:r>
            <w:r/>
          </w:p>
        </w:tc>
        <w:tc>
          <w:tcPr>
            <w:tcW w:w="1398"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平台对接</w:t>
            </w:r>
            <w:r/>
          </w:p>
        </w:tc>
        <w:tc>
          <w:tcPr>
            <w:tcW w:w="851"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3分</w:t>
            </w:r>
            <w:r/>
          </w:p>
        </w:tc>
        <w:tc>
          <w:tcPr>
            <w:tcW w:w="6022" w:type="dxa"/>
            <w:vAlign w:val="center"/>
            <w:textDirection w:val="lrTb"/>
            <w:noWrap w:val="false"/>
          </w:tcPr>
          <w:p>
            <w:pPr>
              <w:jc w:val="left"/>
              <w:rPr>
                <w:rFonts w:ascii="宋体" w:hAnsi="宋体" w:eastAsia="宋体"/>
                <w:sz w:val="24"/>
              </w:rPr>
            </w:pPr>
            <w:r/>
            <w:bookmarkStart w:id="253" w:name="OLE_LINK93"/>
            <w:r/>
            <w:bookmarkStart w:id="254" w:name="OLE_LINK94"/>
            <w:r>
              <w:rPr>
                <w:rFonts w:hint="eastAsia" w:ascii="宋体" w:hAnsi="宋体" w:eastAsia="宋体"/>
                <w:sz w:val="24"/>
              </w:rPr>
              <w:t xml:space="preserve">投标人能实现监控与滨海县教育局安防管理平台无缝对接，提供加盖投标人公章的书面承诺函的得</w:t>
            </w:r>
            <w:r>
              <w:rPr>
                <w:rFonts w:ascii="宋体" w:hAnsi="宋体" w:eastAsia="宋体"/>
                <w:sz w:val="24"/>
              </w:rPr>
              <w:t xml:space="preserve">3</w:t>
            </w:r>
            <w:r>
              <w:rPr>
                <w:rFonts w:hint="eastAsia" w:ascii="宋体" w:hAnsi="宋体" w:eastAsia="宋体"/>
                <w:sz w:val="24"/>
              </w:rPr>
              <w:t xml:space="preserve">分，未提供承诺或承诺内容不符合要求不得分。</w:t>
            </w:r>
            <w:bookmarkEnd w:id="253"/>
            <w:r/>
            <w:bookmarkEnd w:id="254"/>
            <w:r/>
            <w:r/>
          </w:p>
        </w:tc>
      </w:tr>
      <w:tr>
        <w:trPr>
          <w:jc w:val="center"/>
          <w:trHeight w:val="1576"/>
        </w:trPr>
        <w:tc>
          <w:tcPr>
            <w:tcW w:w="658"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5</w:t>
            </w:r>
            <w:r/>
          </w:p>
        </w:tc>
        <w:tc>
          <w:tcPr>
            <w:tcW w:w="139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项目实施方案</w:t>
            </w:r>
            <w:r/>
          </w:p>
        </w:tc>
        <w:tc>
          <w:tcPr>
            <w:tcW w:w="851" w:type="dxa"/>
            <w:vAlign w:val="center"/>
            <w:textDirection w:val="lrTb"/>
            <w:noWrap w:val="false"/>
          </w:tcPr>
          <w:p>
            <w:pPr>
              <w:jc w:val="center"/>
              <w:rPr>
                <w:rFonts w:ascii="宋体" w:hAnsi="宋体" w:eastAsia="宋体"/>
                <w:sz w:val="24"/>
              </w:rPr>
            </w:pPr>
            <w:r>
              <w:rPr>
                <w:rFonts w:ascii="宋体" w:hAnsi="宋体" w:eastAsia="宋体"/>
                <w:sz w:val="24"/>
              </w:rPr>
              <w:t xml:space="preserve">8</w:t>
            </w:r>
            <w:r>
              <w:rPr>
                <w:rFonts w:hint="eastAsia" w:ascii="宋体" w:hAnsi="宋体" w:eastAsia="宋体"/>
                <w:sz w:val="24"/>
              </w:rPr>
              <w:t xml:space="preserve">分</w:t>
            </w:r>
            <w:r/>
          </w:p>
        </w:tc>
        <w:tc>
          <w:tcPr>
            <w:tcW w:w="6022" w:type="dxa"/>
            <w:vAlign w:val="center"/>
            <w:textDirection w:val="lrTb"/>
            <w:noWrap w:val="false"/>
          </w:tcPr>
          <w:p>
            <w:pPr>
              <w:jc w:val="left"/>
              <w:rPr>
                <w:rFonts w:ascii="宋体" w:hAnsi="宋体" w:eastAsia="宋体" w:cs="宋体"/>
                <w:sz w:val="24"/>
              </w:rPr>
            </w:pPr>
            <w:r/>
            <w:bookmarkStart w:id="255" w:name="OLE_LINK95"/>
            <w:r/>
            <w:bookmarkStart w:id="256" w:name="OLE_LINK96"/>
            <w:r>
              <w:rPr>
                <w:rFonts w:hint="eastAsia" w:ascii="宋体" w:hAnsi="宋体" w:eastAsia="宋体" w:cs="宋体"/>
                <w:sz w:val="24"/>
              </w:rPr>
              <w:t xml:space="preserve">根据投标人根据本项目特点制定本项目实施进度计划、供货方案、安装调试方案、验收方案等内容：</w:t>
            </w:r>
            <w:r/>
          </w:p>
          <w:p>
            <w:pPr>
              <w:jc w:val="left"/>
              <w:rPr>
                <w:rFonts w:ascii="宋体" w:hAnsi="宋体" w:eastAsia="宋体" w:cs="宋体"/>
                <w:sz w:val="24"/>
              </w:rPr>
            </w:pPr>
            <w:r>
              <w:rPr>
                <w:rFonts w:hint="eastAsia" w:ascii="宋体" w:hAnsi="宋体" w:eastAsia="宋体" w:cs="宋体"/>
                <w:sz w:val="24"/>
              </w:rPr>
              <w:t xml:space="preserve">1.方案内容全面、逻辑清晰、优于项目需求，可直接落地执行</w:t>
            </w:r>
            <w:r>
              <w:rPr>
                <w:rFonts w:ascii="宋体" w:hAnsi="宋体" w:eastAsia="宋体" w:cs="宋体"/>
                <w:sz w:val="24"/>
              </w:rPr>
              <w:t xml:space="preserve">8分</w:t>
            </w:r>
            <w:r>
              <w:rPr>
                <w:rFonts w:hint="eastAsia" w:ascii="宋体" w:hAnsi="宋体" w:eastAsia="宋体" w:cs="宋体"/>
                <w:sz w:val="24"/>
              </w:rPr>
              <w:t xml:space="preserve">；</w:t>
            </w:r>
            <w:r/>
          </w:p>
          <w:p>
            <w:pPr>
              <w:jc w:val="left"/>
              <w:rPr>
                <w:rFonts w:ascii="宋体" w:hAnsi="宋体" w:eastAsia="宋体" w:cs="宋体"/>
                <w:sz w:val="24"/>
              </w:rPr>
            </w:pPr>
            <w:r>
              <w:rPr>
                <w:rFonts w:hint="eastAsia" w:ascii="宋体" w:hAnsi="宋体" w:eastAsia="宋体" w:cs="宋体"/>
                <w:sz w:val="24"/>
              </w:rPr>
              <w:t xml:space="preserve">2.方案内容较全面、逻辑较清晰，贴合项目需求，需少量调整即可执行，得6分；</w:t>
            </w:r>
            <w:r/>
          </w:p>
          <w:p>
            <w:pPr>
              <w:jc w:val="left"/>
              <w:rPr>
                <w:rFonts w:ascii="宋体" w:hAnsi="宋体" w:eastAsia="宋体" w:cs="宋体"/>
                <w:sz w:val="24"/>
              </w:rPr>
            </w:pPr>
            <w:r>
              <w:rPr>
                <w:rFonts w:hint="eastAsia" w:ascii="宋体" w:hAnsi="宋体" w:eastAsia="宋体" w:cs="宋体"/>
                <w:sz w:val="24"/>
              </w:rPr>
              <w:t xml:space="preserve">3.方案内容基本完整、逻辑基本清晰，较贴合项目需求，需一定程度调整方可执行，得4分；</w:t>
            </w:r>
            <w:r/>
          </w:p>
          <w:p>
            <w:pPr>
              <w:jc w:val="left"/>
              <w:rPr>
                <w:rFonts w:ascii="宋体" w:hAnsi="宋体" w:eastAsia="宋体" w:cs="宋体"/>
                <w:sz w:val="24"/>
              </w:rPr>
            </w:pPr>
            <w:r>
              <w:rPr>
                <w:rFonts w:hint="eastAsia" w:ascii="宋体" w:hAnsi="宋体" w:eastAsia="宋体" w:cs="宋体"/>
                <w:sz w:val="24"/>
              </w:rPr>
              <w:t xml:space="preserve">4.方案内容基本完整，逻辑基本清晰，存在部分疏漏，需较大调整才能执行，得2分；</w:t>
            </w:r>
            <w:r/>
          </w:p>
          <w:p>
            <w:pPr>
              <w:jc w:val="left"/>
              <w:rPr>
                <w:rFonts w:ascii="宋体" w:hAnsi="宋体" w:eastAsia="宋体" w:cs="宋体"/>
                <w:sz w:val="24"/>
              </w:rPr>
            </w:pPr>
            <w:r>
              <w:rPr>
                <w:rFonts w:hint="eastAsia" w:ascii="宋体" w:hAnsi="宋体" w:eastAsia="宋体" w:cs="宋体"/>
                <w:sz w:val="24"/>
              </w:rPr>
              <w:t xml:space="preserve">5.方案内容不完整、逻辑混乱，不符合项目基本需求，无法落地执行或未提供方案不得分</w:t>
            </w:r>
            <w:r>
              <w:rPr>
                <w:rFonts w:ascii="宋体" w:hAnsi="宋体" w:eastAsia="宋体" w:cs="宋体"/>
                <w:sz w:val="24"/>
              </w:rPr>
              <w:t xml:space="preserve">。</w:t>
            </w:r>
            <w:bookmarkEnd w:id="255"/>
            <w:r/>
            <w:bookmarkEnd w:id="256"/>
            <w:r/>
            <w:r/>
          </w:p>
        </w:tc>
      </w:tr>
      <w:tr>
        <w:trPr>
          <w:jc w:val="center"/>
          <w:trHeight w:val="861"/>
        </w:trPr>
        <w:tc>
          <w:tcPr>
            <w:tcW w:w="658"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6</w:t>
            </w:r>
            <w:r/>
          </w:p>
        </w:tc>
        <w:tc>
          <w:tcPr>
            <w:tcW w:w="1398"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安全保证措施</w:t>
            </w:r>
            <w:r/>
          </w:p>
        </w:tc>
        <w:tc>
          <w:tcPr>
            <w:tcW w:w="851"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7</w:t>
            </w:r>
            <w:r/>
          </w:p>
        </w:tc>
        <w:tc>
          <w:tcPr>
            <w:tcW w:w="6022" w:type="dxa"/>
            <w:vAlign w:val="center"/>
            <w:textDirection w:val="lrTb"/>
            <w:noWrap w:val="false"/>
          </w:tcPr>
          <w:p>
            <w:pPr>
              <w:rPr>
                <w:rFonts w:ascii="宋体" w:hAnsi="宋体" w:eastAsia="宋体"/>
                <w:sz w:val="24"/>
              </w:rPr>
            </w:pPr>
            <w:r/>
            <w:bookmarkStart w:id="257" w:name="OLE_LINK97"/>
            <w:r>
              <w:rPr>
                <w:rFonts w:hint="eastAsia" w:ascii="宋体" w:hAnsi="宋体" w:eastAsia="宋体"/>
                <w:sz w:val="24"/>
              </w:rPr>
              <w:t xml:space="preserve">根据投标人针对本项目特点，结合采购人的需求，制定的安全管理体系、</w:t>
            </w:r>
            <w:r>
              <w:rPr>
                <w:rFonts w:ascii="宋体" w:hAnsi="宋体" w:eastAsia="宋体"/>
                <w:sz w:val="24"/>
              </w:rPr>
              <w:t xml:space="preserve">安全技术措施</w:t>
            </w:r>
            <w:r>
              <w:rPr>
                <w:rFonts w:hint="eastAsia" w:ascii="宋体" w:hAnsi="宋体" w:eastAsia="宋体"/>
                <w:sz w:val="24"/>
              </w:rPr>
              <w:t xml:space="preserve">、水电</w:t>
            </w:r>
            <w:r>
              <w:rPr>
                <w:rFonts w:ascii="宋体" w:hAnsi="宋体" w:eastAsia="宋体"/>
                <w:sz w:val="24"/>
              </w:rPr>
              <w:t xml:space="preserve">作业</w:t>
            </w:r>
            <w:r>
              <w:rPr>
                <w:rFonts w:hint="eastAsia" w:ascii="宋体" w:hAnsi="宋体" w:eastAsia="宋体"/>
                <w:sz w:val="24"/>
              </w:rPr>
              <w:t xml:space="preserve">安全</w:t>
            </w:r>
            <w:r>
              <w:rPr>
                <w:rFonts w:ascii="宋体" w:hAnsi="宋体" w:eastAsia="宋体"/>
                <w:sz w:val="24"/>
              </w:rPr>
              <w:t xml:space="preserve">措施</w:t>
            </w:r>
            <w:r>
              <w:rPr>
                <w:rFonts w:hint="eastAsia" w:ascii="宋体" w:hAnsi="宋体" w:eastAsia="宋体"/>
                <w:sz w:val="24"/>
              </w:rPr>
              <w:t xml:space="preserve">等内容：</w:t>
            </w:r>
            <w:r/>
          </w:p>
          <w:p>
            <w:pPr>
              <w:jc w:val="left"/>
              <w:rPr>
                <w:rFonts w:ascii="宋体" w:hAnsi="宋体" w:eastAsia="宋体" w:cs="宋体"/>
                <w:sz w:val="24"/>
              </w:rPr>
            </w:pPr>
            <w:r>
              <w:rPr>
                <w:rFonts w:hint="eastAsia" w:ascii="宋体" w:hAnsi="宋体" w:eastAsia="宋体" w:cs="宋体"/>
                <w:sz w:val="24"/>
              </w:rPr>
              <w:t xml:space="preserve">1.方案内容全面、逻辑清晰、优于项目需求，可直接落</w:t>
            </w:r>
            <w:r>
              <w:rPr>
                <w:rFonts w:hint="eastAsia" w:ascii="宋体" w:hAnsi="宋体" w:eastAsia="宋体" w:cs="宋体"/>
                <w:sz w:val="24"/>
              </w:rPr>
              <w:t xml:space="preserve">地执行</w:t>
            </w:r>
            <w:r>
              <w:rPr>
                <w:rFonts w:hint="eastAsia" w:ascii="宋体" w:hAnsi="宋体" w:eastAsia="宋体" w:cs="宋体"/>
                <w:sz w:val="24"/>
              </w:rPr>
              <w:t xml:space="preserve">7</w:t>
            </w:r>
            <w:r>
              <w:rPr>
                <w:rFonts w:ascii="宋体" w:hAnsi="宋体" w:eastAsia="宋体" w:cs="宋体"/>
                <w:sz w:val="24"/>
              </w:rPr>
              <w:t xml:space="preserve">分</w:t>
            </w:r>
            <w:r>
              <w:rPr>
                <w:rFonts w:hint="eastAsia" w:ascii="宋体" w:hAnsi="宋体" w:eastAsia="宋体" w:cs="宋体"/>
                <w:sz w:val="24"/>
              </w:rPr>
              <w:t xml:space="preserve">；</w:t>
            </w:r>
            <w:r/>
          </w:p>
          <w:p>
            <w:pPr>
              <w:jc w:val="left"/>
              <w:rPr>
                <w:rFonts w:ascii="宋体" w:hAnsi="宋体" w:eastAsia="宋体" w:cs="宋体"/>
                <w:sz w:val="24"/>
              </w:rPr>
            </w:pPr>
            <w:r>
              <w:rPr>
                <w:rFonts w:hint="eastAsia" w:ascii="宋体" w:hAnsi="宋体" w:eastAsia="宋体" w:cs="宋体"/>
                <w:sz w:val="24"/>
              </w:rPr>
              <w:t xml:space="preserve">2.方案内容较全面、逻辑较清晰，贴合项目需求，需少量调整即可执行，得</w:t>
            </w:r>
            <w:r>
              <w:rPr>
                <w:rFonts w:hint="eastAsia" w:ascii="宋体" w:hAnsi="宋体" w:eastAsia="宋体" w:cs="宋体"/>
                <w:sz w:val="24"/>
              </w:rPr>
              <w:t xml:space="preserve">5</w:t>
            </w:r>
            <w:r>
              <w:rPr>
                <w:rFonts w:hint="eastAsia" w:ascii="宋体" w:hAnsi="宋体" w:eastAsia="宋体" w:cs="宋体"/>
                <w:sz w:val="24"/>
              </w:rPr>
              <w:t xml:space="preserve">分；</w:t>
            </w:r>
            <w:r/>
          </w:p>
          <w:p>
            <w:pPr>
              <w:jc w:val="left"/>
              <w:rPr>
                <w:rFonts w:ascii="宋体" w:hAnsi="宋体" w:eastAsia="宋体" w:cs="宋体"/>
                <w:sz w:val="24"/>
              </w:rPr>
            </w:pPr>
            <w:r>
              <w:rPr>
                <w:rFonts w:hint="eastAsia" w:ascii="宋体" w:hAnsi="宋体" w:eastAsia="宋体" w:cs="宋体"/>
                <w:sz w:val="24"/>
              </w:rPr>
              <w:t xml:space="preserve">3.方案内容基本完整、逻辑基本清晰，较贴合项目需求，需一定程度调整方可执行，得</w:t>
            </w:r>
            <w:r>
              <w:rPr>
                <w:rFonts w:hint="eastAsia" w:ascii="宋体" w:hAnsi="宋体" w:eastAsia="宋体" w:cs="宋体"/>
                <w:sz w:val="24"/>
              </w:rPr>
              <w:t xml:space="preserve">3</w:t>
            </w:r>
            <w:r>
              <w:rPr>
                <w:rFonts w:hint="eastAsia" w:ascii="宋体" w:hAnsi="宋体" w:eastAsia="宋体" w:cs="宋体"/>
                <w:sz w:val="24"/>
              </w:rPr>
              <w:t xml:space="preserve">分；</w:t>
            </w:r>
            <w:r/>
          </w:p>
          <w:p>
            <w:pPr>
              <w:jc w:val="left"/>
              <w:rPr>
                <w:rFonts w:ascii="宋体" w:hAnsi="宋体" w:eastAsia="宋体" w:cs="宋体"/>
                <w:sz w:val="24"/>
              </w:rPr>
            </w:pPr>
            <w:r>
              <w:rPr>
                <w:rFonts w:hint="eastAsia" w:ascii="宋体" w:hAnsi="宋体" w:eastAsia="宋体" w:cs="宋体"/>
                <w:sz w:val="24"/>
              </w:rPr>
              <w:t xml:space="preserve">4.方案内容基本完整，逻辑基本清晰，存在部分疏漏，需较大调整才能执行，得2分；</w:t>
            </w:r>
            <w:r/>
          </w:p>
          <w:p>
            <w:pPr>
              <w:rPr>
                <w:rFonts w:ascii="宋体" w:hAnsi="宋体" w:eastAsia="宋体"/>
                <w:color w:val="ff0000"/>
                <w:sz w:val="24"/>
              </w:rPr>
            </w:pPr>
            <w:r>
              <w:rPr>
                <w:rFonts w:hint="eastAsia" w:ascii="宋体" w:hAnsi="宋体" w:eastAsia="宋体" w:cs="宋体"/>
                <w:sz w:val="24"/>
              </w:rPr>
              <w:t xml:space="preserve">5.方案内容不完整、逻辑混乱，不符合项目基本需求，无法落地执行或未提供方案不得分</w:t>
            </w:r>
            <w:r>
              <w:rPr>
                <w:rFonts w:ascii="宋体" w:hAnsi="宋体" w:eastAsia="宋体" w:cs="宋体"/>
                <w:sz w:val="24"/>
              </w:rPr>
              <w:t xml:space="preserve">。</w:t>
            </w:r>
            <w:bookmarkEnd w:id="257"/>
            <w:r/>
            <w:r/>
          </w:p>
        </w:tc>
      </w:tr>
      <w:tr>
        <w:trPr>
          <w:jc w:val="center"/>
          <w:trHeight w:val="402"/>
        </w:trPr>
        <w:tc>
          <w:tcPr>
            <w:tcW w:w="658"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7</w:t>
            </w:r>
            <w:r/>
          </w:p>
        </w:tc>
        <w:tc>
          <w:tcPr>
            <w:tcW w:w="1398" w:type="dxa"/>
            <w:vAlign w:val="center"/>
            <w:textDirection w:val="lrTb"/>
            <w:noWrap w:val="false"/>
          </w:tcPr>
          <w:p>
            <w:pPr>
              <w:jc w:val="center"/>
              <w:rPr>
                <w:rFonts w:ascii="宋体" w:hAnsi="宋体" w:eastAsia="宋体" w:cs="宋体"/>
                <w:sz w:val="24"/>
              </w:rPr>
            </w:pPr>
            <w:r>
              <w:rPr>
                <w:rFonts w:ascii="宋体" w:hAnsi="宋体" w:eastAsia="宋体"/>
                <w:spacing w:val="-3"/>
                <w:sz w:val="24"/>
              </w:rPr>
              <w:t xml:space="preserve">售后服务</w:t>
            </w:r>
            <w:r>
              <w:rPr>
                <w:rFonts w:hint="eastAsia" w:ascii="宋体" w:hAnsi="宋体" w:eastAsia="宋体"/>
                <w:spacing w:val="-3"/>
                <w:sz w:val="24"/>
              </w:rPr>
              <w:t xml:space="preserve">方案</w:t>
            </w:r>
            <w:r/>
          </w:p>
        </w:tc>
        <w:tc>
          <w:tcPr>
            <w:tcW w:w="851" w:type="dxa"/>
            <w:vAlign w:val="center"/>
            <w:textDirection w:val="lrTb"/>
            <w:noWrap w:val="false"/>
          </w:tcPr>
          <w:p>
            <w:pPr>
              <w:jc w:val="center"/>
              <w:rPr>
                <w:rFonts w:ascii="宋体" w:hAnsi="宋体" w:eastAsia="宋体"/>
                <w:color w:val="000000"/>
                <w:sz w:val="24"/>
              </w:rPr>
            </w:pPr>
            <w:r>
              <w:rPr>
                <w:rFonts w:hint="eastAsia" w:ascii="宋体" w:hAnsi="宋体" w:eastAsia="宋体"/>
                <w:color w:val="000000"/>
                <w:sz w:val="24"/>
              </w:rPr>
              <w:t xml:space="preserve">8</w:t>
            </w:r>
            <w:r/>
          </w:p>
        </w:tc>
        <w:tc>
          <w:tcPr>
            <w:tcW w:w="6022" w:type="dxa"/>
            <w:vAlign w:val="center"/>
            <w:textDirection w:val="lrTb"/>
            <w:noWrap w:val="false"/>
          </w:tcPr>
          <w:p>
            <w:pPr>
              <w:jc w:val="left"/>
              <w:rPr>
                <w:rFonts w:ascii="宋体" w:hAnsi="宋体" w:eastAsia="宋体" w:cs="宋体"/>
                <w:sz w:val="24"/>
              </w:rPr>
            </w:pPr>
            <w:r/>
            <w:bookmarkStart w:id="258" w:name="OLE_LINK98"/>
            <w:r/>
            <w:bookmarkStart w:id="259" w:name="OLE_LINK99"/>
            <w:r>
              <w:rPr>
                <w:rFonts w:hint="eastAsia" w:ascii="宋体" w:hAnsi="宋体" w:eastAsia="宋体" w:cs="宋体"/>
                <w:sz w:val="24"/>
              </w:rPr>
              <w:t xml:space="preserve">根据投标人针对本项目提供切实可行的售后服务方案进行评审。根据售后团队设立、</w:t>
            </w:r>
            <w:r>
              <w:rPr>
                <w:rFonts w:hint="eastAsia" w:ascii="宋体" w:hAnsi="宋体" w:eastAsia="宋体" w:cs="宋体"/>
                <w:sz w:val="24"/>
              </w:rPr>
              <w:t xml:space="preserve">维保方案</w:t>
            </w:r>
            <w:r>
              <w:rPr>
                <w:rFonts w:hint="eastAsia" w:ascii="宋体" w:hAnsi="宋体" w:eastAsia="宋体" w:cs="宋体"/>
                <w:sz w:val="24"/>
              </w:rPr>
              <w:t xml:space="preserve">、故障应急预案、备品备件的供应方案等内容：</w:t>
            </w:r>
            <w:r/>
          </w:p>
          <w:p>
            <w:pPr>
              <w:jc w:val="left"/>
              <w:rPr>
                <w:rFonts w:ascii="宋体" w:hAnsi="宋体" w:eastAsia="宋体" w:cs="宋体"/>
                <w:sz w:val="24"/>
              </w:rPr>
            </w:pPr>
            <w:r>
              <w:rPr>
                <w:rFonts w:hint="eastAsia" w:ascii="宋体" w:hAnsi="宋体" w:eastAsia="宋体" w:cs="宋体"/>
                <w:sz w:val="24"/>
              </w:rPr>
              <w:t xml:space="preserve">1.方案内容全面、逻辑清晰、优于项目需求，可直接落地执行8</w:t>
            </w:r>
            <w:r>
              <w:rPr>
                <w:rFonts w:ascii="宋体" w:hAnsi="宋体" w:eastAsia="宋体" w:cs="宋体"/>
                <w:sz w:val="24"/>
              </w:rPr>
              <w:t xml:space="preserve">分</w:t>
            </w:r>
            <w:r>
              <w:rPr>
                <w:rFonts w:hint="eastAsia" w:ascii="宋体" w:hAnsi="宋体" w:eastAsia="宋体" w:cs="宋体"/>
                <w:sz w:val="24"/>
              </w:rPr>
              <w:t xml:space="preserve">；</w:t>
            </w:r>
            <w:r/>
          </w:p>
          <w:p>
            <w:pPr>
              <w:jc w:val="left"/>
              <w:rPr>
                <w:rFonts w:ascii="宋体" w:hAnsi="宋体" w:eastAsia="宋体" w:cs="宋体"/>
                <w:sz w:val="24"/>
              </w:rPr>
            </w:pPr>
            <w:r>
              <w:rPr>
                <w:rFonts w:hint="eastAsia" w:ascii="宋体" w:hAnsi="宋体" w:eastAsia="宋体" w:cs="宋体"/>
                <w:sz w:val="24"/>
              </w:rPr>
              <w:t xml:space="preserve">2.方案内容较全面、逻辑较清晰，贴合项目需求，需少量调整即可执行，得6分；</w:t>
            </w:r>
            <w:r/>
          </w:p>
          <w:p>
            <w:pPr>
              <w:jc w:val="left"/>
              <w:rPr>
                <w:rFonts w:ascii="宋体" w:hAnsi="宋体" w:eastAsia="宋体" w:cs="宋体"/>
                <w:sz w:val="24"/>
              </w:rPr>
            </w:pPr>
            <w:r>
              <w:rPr>
                <w:rFonts w:hint="eastAsia" w:ascii="宋体" w:hAnsi="宋体" w:eastAsia="宋体" w:cs="宋体"/>
                <w:sz w:val="24"/>
              </w:rPr>
              <w:t xml:space="preserve">3.方案内容基本完整、逻辑基本清晰，较贴合项目需求，需一定程度调整方可执行，得4分；</w:t>
            </w:r>
            <w:r/>
          </w:p>
          <w:p>
            <w:pPr>
              <w:jc w:val="left"/>
              <w:rPr>
                <w:rFonts w:ascii="宋体" w:hAnsi="宋体" w:eastAsia="宋体" w:cs="宋体"/>
                <w:sz w:val="24"/>
              </w:rPr>
            </w:pPr>
            <w:r>
              <w:rPr>
                <w:rFonts w:hint="eastAsia" w:ascii="宋体" w:hAnsi="宋体" w:eastAsia="宋体" w:cs="宋体"/>
                <w:sz w:val="24"/>
              </w:rPr>
              <w:t xml:space="preserve">4.方案内容基本完整，逻辑基本清晰，存在部分疏漏，需较大调整才能执行，得2分；</w:t>
            </w:r>
            <w:r/>
          </w:p>
          <w:p>
            <w:pPr>
              <w:jc w:val="left"/>
              <w:rPr>
                <w:rFonts w:ascii="宋体" w:hAnsi="宋体" w:eastAsia="宋体" w:cs="宋体"/>
                <w:sz w:val="24"/>
              </w:rPr>
            </w:pPr>
            <w:r>
              <w:rPr>
                <w:rFonts w:hint="eastAsia" w:ascii="宋体" w:hAnsi="宋体" w:eastAsia="宋体" w:cs="宋体"/>
                <w:sz w:val="24"/>
              </w:rPr>
              <w:t xml:space="preserve">5.方案内容不完整、逻辑混乱，不符合项目基本需求，无法落地执行或未提供方案不得分</w:t>
            </w:r>
            <w:r>
              <w:rPr>
                <w:rFonts w:ascii="宋体" w:hAnsi="宋体" w:eastAsia="宋体" w:cs="宋体"/>
                <w:sz w:val="24"/>
              </w:rPr>
              <w:t xml:space="preserve">。</w:t>
            </w:r>
            <w:bookmarkEnd w:id="258"/>
            <w:r/>
            <w:bookmarkEnd w:id="259"/>
            <w:r/>
            <w:r/>
          </w:p>
        </w:tc>
      </w:tr>
      <w:tr>
        <w:trPr>
          <w:jc w:val="center"/>
          <w:trHeight w:val="1200"/>
        </w:trPr>
        <w:tc>
          <w:tcPr>
            <w:tcW w:w="658" w:type="dxa"/>
            <w:vAlign w:val="center"/>
            <w:vMerge w:val="restart"/>
            <w:textDirection w:val="lrTb"/>
            <w:noWrap w:val="false"/>
          </w:tcPr>
          <w:p>
            <w:pPr>
              <w:jc w:val="center"/>
              <w:rPr>
                <w:rFonts w:ascii="宋体" w:hAnsi="宋体" w:eastAsia="宋体"/>
                <w:sz w:val="24"/>
              </w:rPr>
            </w:pPr>
            <w:r>
              <w:rPr>
                <w:rFonts w:hint="eastAsia" w:ascii="宋体" w:hAnsi="宋体" w:eastAsia="宋体"/>
                <w:sz w:val="24"/>
              </w:rPr>
              <w:t xml:space="preserve">8</w:t>
            </w:r>
            <w:r/>
          </w:p>
        </w:tc>
        <w:tc>
          <w:tcPr>
            <w:tcW w:w="1398" w:type="dxa"/>
            <w:vAlign w:val="center"/>
            <w:vMerge w:val="restart"/>
            <w:textDirection w:val="lrTb"/>
            <w:noWrap w:val="false"/>
          </w:tcPr>
          <w:p>
            <w:pPr>
              <w:pStyle w:val="718"/>
              <w:ind w:firstLine="0"/>
              <w:jc w:val="center"/>
              <w:spacing w:line="240" w:lineRule="auto"/>
              <w:widowControl/>
              <w:rPr>
                <w:rFonts w:ascii="宋体" w:hAnsi="宋体" w:eastAsia="宋体" w:cs="宋体"/>
              </w:rPr>
            </w:pPr>
            <w:r>
              <w:rPr>
                <w:rFonts w:hint="eastAsia" w:ascii="宋体" w:hAnsi="宋体" w:eastAsia="宋体" w:cs="宋体"/>
              </w:rPr>
              <w:t xml:space="preserve">节能环保</w:t>
            </w:r>
            <w:r/>
          </w:p>
        </w:tc>
        <w:tc>
          <w:tcPr>
            <w:tcW w:w="851" w:type="dxa"/>
            <w:vAlign w:val="center"/>
            <w:vMerge w:val="restart"/>
            <w:textDirection w:val="lrTb"/>
            <w:noWrap w:val="false"/>
          </w:tcPr>
          <w:p>
            <w:pPr>
              <w:jc w:val="center"/>
              <w:rPr>
                <w:rFonts w:ascii="宋体" w:hAnsi="宋体" w:eastAsia="宋体"/>
                <w:sz w:val="24"/>
              </w:rPr>
            </w:pPr>
            <w:r>
              <w:rPr>
                <w:rFonts w:hint="eastAsia" w:ascii="宋体" w:hAnsi="宋体" w:eastAsia="宋体"/>
                <w:sz w:val="24"/>
              </w:rPr>
              <w:t xml:space="preserve">2</w:t>
            </w:r>
            <w:r/>
          </w:p>
        </w:tc>
        <w:tc>
          <w:tcPr>
            <w:tcW w:w="6022" w:type="dxa"/>
            <w:vAlign w:val="center"/>
            <w:textDirection w:val="lrTb"/>
            <w:noWrap w:val="false"/>
          </w:tcPr>
          <w:p>
            <w:pPr>
              <w:jc w:val="left"/>
              <w:rPr>
                <w:rFonts w:ascii="宋体" w:hAnsi="宋体" w:eastAsia="宋体"/>
                <w:sz w:val="24"/>
              </w:rPr>
            </w:pPr>
            <w:r>
              <w:rPr>
                <w:rFonts w:ascii="宋体" w:hAnsi="宋体" w:eastAsia="宋体"/>
                <w:sz w:val="24"/>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tc>
      </w:tr>
      <w:tr>
        <w:trPr>
          <w:jc w:val="center"/>
          <w:trHeight w:val="1200"/>
        </w:trPr>
        <w:tc>
          <w:tcPr>
            <w:tcW w:w="658" w:type="dxa"/>
            <w:vAlign w:val="center"/>
            <w:vMerge w:val="continue"/>
            <w:textDirection w:val="lrTb"/>
            <w:noWrap w:val="false"/>
          </w:tcPr>
          <w:p>
            <w:pPr>
              <w:jc w:val="center"/>
              <w:rPr>
                <w:rFonts w:ascii="宋体" w:hAnsi="宋体" w:eastAsia="宋体"/>
                <w:sz w:val="24"/>
              </w:rPr>
            </w:pPr>
            <w:r>
              <w:rPr>
                <w:rFonts w:ascii="宋体" w:hAnsi="宋体" w:eastAsia="宋体"/>
                <w:sz w:val="24"/>
              </w:rPr>
            </w:r>
            <w:r/>
          </w:p>
        </w:tc>
        <w:tc>
          <w:tcPr>
            <w:tcW w:w="1398" w:type="dxa"/>
            <w:vAlign w:val="center"/>
            <w:vMerge w:val="continue"/>
            <w:textDirection w:val="lrTb"/>
            <w:noWrap w:val="false"/>
          </w:tcPr>
          <w:p>
            <w:pPr>
              <w:jc w:val="center"/>
              <w:rPr>
                <w:rFonts w:ascii="宋体" w:hAnsi="宋体" w:eastAsia="宋体"/>
                <w:sz w:val="24"/>
              </w:rPr>
            </w:pPr>
            <w:r>
              <w:rPr>
                <w:rFonts w:ascii="宋体" w:hAnsi="宋体" w:eastAsia="宋体"/>
                <w:sz w:val="24"/>
              </w:rPr>
            </w:r>
            <w:r/>
          </w:p>
        </w:tc>
        <w:tc>
          <w:tcPr>
            <w:tcW w:w="851" w:type="dxa"/>
            <w:vAlign w:val="center"/>
            <w:vMerge w:val="continue"/>
            <w:textDirection w:val="lrTb"/>
            <w:noWrap w:val="false"/>
          </w:tcPr>
          <w:p>
            <w:pPr>
              <w:jc w:val="center"/>
              <w:rPr>
                <w:rFonts w:ascii="宋体" w:hAnsi="宋体" w:eastAsia="宋体"/>
                <w:sz w:val="24"/>
              </w:rPr>
            </w:pPr>
            <w:r>
              <w:rPr>
                <w:rFonts w:ascii="宋体" w:hAnsi="宋体" w:eastAsia="宋体"/>
                <w:sz w:val="24"/>
              </w:rPr>
            </w:r>
            <w:r/>
          </w:p>
        </w:tc>
        <w:tc>
          <w:tcPr>
            <w:tcW w:w="6022" w:type="dxa"/>
            <w:vAlign w:val="center"/>
            <w:textDirection w:val="lrTb"/>
            <w:noWrap w:val="false"/>
          </w:tcPr>
          <w:p>
            <w:pPr>
              <w:jc w:val="left"/>
              <w:rPr>
                <w:rFonts w:ascii="宋体" w:hAnsi="宋体" w:eastAsia="宋体"/>
                <w:sz w:val="24"/>
              </w:rPr>
            </w:pPr>
            <w:r>
              <w:rPr>
                <w:rFonts w:hint="eastAsia" w:ascii="宋体" w:hAnsi="宋体" w:eastAsia="宋体" w:cs="宋体"/>
                <w:sz w:val="24"/>
              </w:rPr>
              <w:t xml:space="preserve">2、投标产品属于财政部、生态环境部公布的“环境标志产品品目清单”范围内的，投标人提供国家确定的认证机构出具的、处于有效期内的该环保产品认证证书的，有1个得0.5分，最多得1分。</w:t>
            </w:r>
            <w:r/>
          </w:p>
        </w:tc>
      </w:tr>
    </w:tbl>
    <w:p>
      <w:pPr>
        <w:rPr>
          <w:rFonts w:ascii="宋体" w:hAnsi="宋体" w:eastAsia="宋体" w:cs="宋体"/>
          <w:color w:val="000000"/>
          <w:sz w:val="24"/>
        </w:rPr>
      </w:pPr>
      <w:r>
        <w:rPr>
          <w:rFonts w:ascii="宋体" w:hAnsi="宋体" w:eastAsia="宋体" w:cs="宋体"/>
          <w:color w:val="000000"/>
          <w:sz w:val="24"/>
        </w:rPr>
      </w:r>
      <w:r/>
    </w:p>
    <w:p>
      <w:pPr>
        <w:ind w:firstLine="880"/>
        <w:jc w:val="left"/>
        <w:widowControl/>
        <w:rPr>
          <w:rFonts w:ascii="黑体" w:hAnsi="宋体" w:eastAsia="黑体" w:cs="黑体"/>
          <w:color w:val="000000"/>
          <w:sz w:val="44"/>
          <w:szCs w:val="44"/>
        </w:rPr>
      </w:pPr>
      <w:r>
        <w:rPr>
          <w:rFonts w:ascii="黑体" w:hAnsi="宋体" w:eastAsia="黑体" w:cs="黑体"/>
          <w:color w:val="000000"/>
          <w:sz w:val="44"/>
          <w:szCs w:val="44"/>
        </w:rPr>
      </w:r>
      <w:r/>
    </w:p>
    <w:p>
      <w:pPr>
        <w:ind w:firstLine="880"/>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11"/>
        <w:ind w:firstLine="880"/>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711"/>
        <w:ind w:firstLine="1446"/>
        <w:jc w:val="center"/>
        <w:spacing w:beforeAutospacing="0" w:afterAutospacing="0"/>
      </w:pPr>
      <w:r/>
      <w:bookmarkStart w:id="260" w:name="_Toc49090576"/>
      <w:r/>
      <w:bookmarkStart w:id="261" w:name="_Toc120614282"/>
      <w:r/>
      <w:bookmarkStart w:id="262" w:name="_Hlt26955039"/>
      <w:r/>
      <w:bookmarkStart w:id="263" w:name="_Hlt26671244"/>
      <w:r/>
      <w:bookmarkStart w:id="264" w:name="_Toc26554094"/>
      <w:r/>
      <w:bookmarkEnd w:id="260"/>
      <w:r/>
      <w:bookmarkEnd w:id="261"/>
      <w:r>
        <w:rPr>
          <w:rFonts w:hint="eastAsia" w:ascii="宋体" w:hAnsi="宋体" w:eastAsia="宋体" w:cs="宋体"/>
          <w:b/>
          <w:color w:val="000000"/>
          <w:sz w:val="72"/>
          <w:szCs w:val="72"/>
        </w:rPr>
        <w:t xml:space="preserve">投  标  文  件</w:t>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jc w:val="center"/>
        <w:spacing w:beforeAutospacing="0" w:afterAutospacing="0"/>
      </w:pPr>
      <w:r>
        <w:t xml:space="preserve"> </w:t>
      </w:r>
      <w:r/>
    </w:p>
    <w:p>
      <w:pPr>
        <w:pStyle w:val="711"/>
        <w:ind w:firstLine="723"/>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711"/>
        <w:ind w:firstLine="723"/>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711"/>
        <w:ind w:firstLine="723"/>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711"/>
        <w:ind w:firstLine="723"/>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r/>
    </w:p>
    <w:p>
      <w:pPr>
        <w:pStyle w:val="711"/>
        <w:jc w:val="center"/>
        <w:spacing w:beforeAutospacing="0" w:afterAutospacing="0" w:line="0" w:lineRule="atLeast"/>
      </w:pPr>
      <w:r>
        <w:t xml:space="preserve"> </w:t>
      </w:r>
      <w:r/>
    </w:p>
    <w:p>
      <w:pPr>
        <w:pStyle w:val="711"/>
        <w:jc w:val="both"/>
        <w:spacing w:beforeAutospacing="0" w:afterAutospacing="0" w:line="0" w:lineRule="atLeast"/>
      </w:pPr>
      <w:r>
        <w:t xml:space="preserve"> </w:t>
      </w:r>
      <w:r/>
    </w:p>
    <w:p>
      <w:pPr>
        <w:pStyle w:val="711"/>
        <w:ind w:firstLine="643"/>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711"/>
        <w:jc w:val="center"/>
        <w:spacing w:beforeAutospacing="0" w:afterAutospacing="0" w:line="0" w:lineRule="atLeast"/>
      </w:pPr>
      <w:r>
        <w:t xml:space="preserve"> </w:t>
      </w:r>
      <w:r/>
    </w:p>
    <w:p>
      <w:pPr>
        <w:pStyle w:val="711"/>
        <w:ind w:left="480"/>
        <w:jc w:val="both"/>
        <w:spacing w:beforeAutospacing="0" w:afterAutospacing="0"/>
        <w:rPr>
          <w:iCs/>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rPr>
          <w:rFonts w:hint="eastAsia" w:ascii="宋体" w:hAnsi="宋体" w:eastAsia="宋体" w:cs="宋体"/>
          <w:iCs/>
          <w:color w:val="000000"/>
          <w:sz w:val="24"/>
        </w:rPr>
        <w:t xml:space="preserve">投标人成立不满一年无需提供）</w:t>
      </w:r>
      <w:r/>
    </w:p>
    <w:p>
      <w:pPr>
        <w:pStyle w:val="71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71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71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71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七、单位负责人为同一人或者存在直接控股、管理关系的不同供应商，不得参加同一合同项下的政府采购活动。</w:t>
      </w:r>
      <w:r/>
    </w:p>
    <w:p>
      <w:pPr>
        <w:pStyle w:val="71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八、特定资格要求的证明文件</w:t>
      </w:r>
      <w:r/>
    </w:p>
    <w:p>
      <w:pPr>
        <w:pStyle w:val="711"/>
        <w:ind w:firstLine="480"/>
        <w:jc w:val="both"/>
        <w:spacing w:beforeAutospacing="0" w:afterAutospacing="0" w:line="0" w:lineRule="atLeast"/>
        <w:rPr>
          <w:iCs/>
        </w:rPr>
      </w:pPr>
      <w:r>
        <w:rPr>
          <w:rFonts w:hint="eastAsia" w:ascii="宋体" w:hAnsi="宋体" w:eastAsia="宋体" w:cs="宋体"/>
          <w:iCs/>
          <w:color w:val="000000"/>
        </w:rPr>
        <w:t xml:space="preserve">九</w:t>
      </w:r>
      <w:r>
        <w:rPr>
          <w:rFonts w:hint="eastAsia" w:ascii="宋体" w:hAnsi="宋体" w:eastAsia="宋体" w:cs="宋体"/>
          <w:iCs/>
          <w:color w:val="000000"/>
        </w:rPr>
        <w:t xml:space="preserve">、法人授权书</w:t>
      </w:r>
      <w:r/>
    </w:p>
    <w:p>
      <w:pPr>
        <w:pStyle w:val="711"/>
        <w:ind w:firstLine="480"/>
        <w:jc w:val="both"/>
        <w:spacing w:beforeAutospacing="0" w:afterAutospacing="0" w:line="0" w:lineRule="atLeast"/>
        <w:rPr>
          <w:iCs/>
        </w:rPr>
      </w:pPr>
      <w:r>
        <w:rPr>
          <w:rFonts w:hint="eastAsia" w:ascii="宋体" w:hAnsi="宋体" w:eastAsia="宋体" w:cs="宋体"/>
          <w:iCs/>
          <w:color w:val="000000"/>
        </w:rPr>
        <w:t xml:space="preserve">十</w:t>
      </w:r>
      <w:r>
        <w:rPr>
          <w:rFonts w:hint="eastAsia" w:ascii="宋体" w:hAnsi="宋体" w:eastAsia="宋体" w:cs="宋体"/>
          <w:iCs/>
          <w:color w:val="000000"/>
        </w:rPr>
        <w:t xml:space="preserve">、投标函</w:t>
      </w:r>
      <w:r/>
    </w:p>
    <w:p>
      <w:pPr>
        <w:pStyle w:val="711"/>
        <w:ind w:firstLine="480"/>
        <w:jc w:val="both"/>
        <w:spacing w:beforeAutospacing="0" w:afterAutospacing="0" w:line="0" w:lineRule="atLeast"/>
        <w:rPr>
          <w:iCs/>
        </w:rPr>
      </w:pPr>
      <w:r>
        <w:rPr>
          <w:rFonts w:hint="eastAsia" w:ascii="宋体" w:hAnsi="宋体" w:eastAsia="宋体" w:cs="宋体"/>
          <w:iCs/>
          <w:color w:val="000000"/>
        </w:rPr>
        <w:t xml:space="preserve">十一</w:t>
      </w:r>
      <w:r>
        <w:rPr>
          <w:rFonts w:hint="eastAsia" w:ascii="宋体" w:hAnsi="宋体" w:eastAsia="宋体" w:cs="宋体"/>
          <w:iCs/>
          <w:color w:val="000000"/>
        </w:rPr>
        <w:t xml:space="preserve">、</w:t>
      </w:r>
      <w:r>
        <w:rPr>
          <w:rFonts w:hint="eastAsia" w:ascii="宋体" w:hAnsi="宋体" w:eastAsia="宋体" w:cs="宋体"/>
          <w:iCs/>
        </w:rPr>
        <w:t xml:space="preserve">中小企业声明函</w:t>
      </w:r>
      <w:r/>
    </w:p>
    <w:p>
      <w:pPr>
        <w:pStyle w:val="711"/>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二</w:t>
      </w:r>
      <w:r>
        <w:rPr>
          <w:rFonts w:hint="eastAsia" w:ascii="宋体" w:hAnsi="宋体" w:eastAsia="宋体" w:cs="宋体"/>
          <w:iCs/>
          <w:color w:val="000000"/>
        </w:rPr>
        <w:t xml:space="preserve">、残疾人福利性单位声明函</w:t>
      </w:r>
      <w:r/>
    </w:p>
    <w:p>
      <w:pPr>
        <w:pStyle w:val="711"/>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w:t>
      </w:r>
      <w:r>
        <w:rPr>
          <w:rFonts w:hint="eastAsia" w:ascii="宋体" w:hAnsi="宋体" w:eastAsia="宋体" w:cs="宋体"/>
          <w:iCs/>
        </w:rPr>
        <w:t xml:space="preserve">三</w:t>
      </w:r>
      <w:r>
        <w:rPr>
          <w:rFonts w:hint="eastAsia" w:ascii="宋体" w:hAnsi="宋体" w:eastAsia="宋体" w:cs="宋体"/>
          <w:iCs/>
        </w:rPr>
        <w:t xml:space="preserve">、 关于符合本国产品标准的声明函</w:t>
      </w:r>
      <w:r/>
    </w:p>
    <w:p>
      <w:pPr>
        <w:pStyle w:val="711"/>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四</w:t>
      </w:r>
      <w:r>
        <w:rPr>
          <w:rFonts w:hint="eastAsia" w:ascii="宋体" w:hAnsi="宋体" w:eastAsia="宋体" w:cs="宋体"/>
          <w:iCs/>
          <w:color w:val="000000"/>
        </w:rPr>
        <w:t xml:space="preserve">、投标分项报价表</w:t>
      </w:r>
      <w:r/>
    </w:p>
    <w:p>
      <w:pPr>
        <w:pStyle w:val="711"/>
        <w:ind w:firstLine="480"/>
        <w:jc w:val="both"/>
        <w:spacing w:beforeAutospacing="0" w:afterAutospacing="0" w:line="0" w:lineRule="atLeast"/>
        <w:rPr>
          <w:iCs/>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五</w:t>
      </w:r>
      <w:r>
        <w:rPr>
          <w:rFonts w:hint="eastAsia" w:ascii="宋体" w:hAnsi="宋体" w:eastAsia="宋体" w:cs="宋体"/>
          <w:iCs/>
          <w:color w:val="000000"/>
        </w:rPr>
        <w:t xml:space="preserve">、技术要求响应及偏离表</w:t>
      </w:r>
      <w:r/>
    </w:p>
    <w:p>
      <w:pPr>
        <w:pStyle w:val="711"/>
        <w:ind w:firstLine="480"/>
        <w:jc w:val="both"/>
        <w:spacing w:beforeAutospacing="0" w:afterAutospacing="0" w:line="0" w:lineRule="atLeast"/>
        <w:rPr>
          <w:iCs/>
        </w:rPr>
      </w:pPr>
      <w:r>
        <w:rPr>
          <w:rFonts w:hint="eastAsia" w:ascii="宋体" w:hAnsi="宋体" w:eastAsia="宋体" w:cs="宋体"/>
          <w:iCs/>
          <w:color w:val="000000"/>
        </w:rPr>
        <w:t xml:space="preserve">十</w:t>
      </w:r>
      <w:r>
        <w:rPr>
          <w:rFonts w:hint="eastAsia" w:ascii="宋体" w:hAnsi="宋体" w:eastAsia="宋体" w:cs="宋体"/>
          <w:iCs/>
          <w:color w:val="000000"/>
        </w:rPr>
        <w:t xml:space="preserve">六</w:t>
      </w:r>
      <w:r>
        <w:rPr>
          <w:rFonts w:hint="eastAsia" w:ascii="宋体" w:hAnsi="宋体" w:eastAsia="宋体" w:cs="宋体"/>
          <w:iCs/>
          <w:color w:val="000000"/>
        </w:rPr>
        <w:t xml:space="preserve">、商务要求响应及偏离表</w:t>
      </w:r>
      <w:r/>
    </w:p>
    <w:p>
      <w:pPr>
        <w:pStyle w:val="711"/>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七</w:t>
      </w:r>
      <w:r>
        <w:rPr>
          <w:rFonts w:hint="eastAsia" w:ascii="宋体" w:hAnsi="宋体" w:eastAsia="宋体" w:cs="宋体"/>
          <w:iCs/>
          <w:color w:val="000000"/>
        </w:rPr>
        <w:t xml:space="preserve">、开标一览表</w:t>
      </w:r>
      <w:r/>
    </w:p>
    <w:p>
      <w:pPr>
        <w:ind w:firstLine="480"/>
        <w:spacing w:before="50" w:after="50"/>
        <w:widowControl/>
        <w:rPr>
          <w:rFonts w:ascii="宋体" w:hAnsi="宋体" w:eastAsia="宋体" w:cs="宋体"/>
          <w:iCs/>
          <w:color w:val="000000"/>
          <w:sz w:val="24"/>
        </w:rPr>
      </w:pPr>
      <w:r>
        <w:rPr>
          <w:rFonts w:hint="eastAsia" w:ascii="宋体" w:hAnsi="宋体" w:eastAsia="宋体" w:cs="宋体"/>
          <w:iCs/>
          <w:color w:val="000000"/>
          <w:sz w:val="24"/>
        </w:rPr>
        <w:t xml:space="preserve">十</w:t>
      </w:r>
      <w:r>
        <w:rPr>
          <w:rFonts w:hint="eastAsia" w:ascii="宋体" w:hAnsi="宋体" w:eastAsia="宋体" w:cs="宋体"/>
          <w:iCs/>
          <w:color w:val="000000"/>
          <w:sz w:val="24"/>
        </w:rPr>
        <w:t xml:space="preserve">八</w:t>
      </w:r>
      <w:r>
        <w:rPr>
          <w:rFonts w:hint="eastAsia" w:ascii="宋体" w:hAnsi="宋体" w:eastAsia="宋体" w:cs="宋体"/>
          <w:iCs/>
          <w:color w:val="000000"/>
          <w:sz w:val="24"/>
        </w:rPr>
        <w:t xml:space="preserve">、</w:t>
      </w:r>
      <w:r>
        <w:rPr>
          <w:rFonts w:hint="eastAsia" w:ascii="宋体" w:hAnsi="宋体" w:eastAsia="宋体" w:cs="宋体"/>
          <w:iCs/>
          <w:color w:val="000000"/>
          <w:sz w:val="24"/>
        </w:rPr>
        <w:t xml:space="preserve">其他要求承诺函</w:t>
      </w:r>
      <w:r/>
    </w:p>
    <w:p>
      <w:pPr>
        <w:ind w:firstLine="480"/>
        <w:spacing w:before="50" w:after="50"/>
        <w:widowControl/>
        <w:rPr>
          <w:rFonts w:ascii="宋体" w:hAnsi="宋体" w:eastAsia="宋体" w:cs="宋体"/>
          <w:iCs/>
          <w:color w:val="000000"/>
          <w:sz w:val="24"/>
        </w:rPr>
      </w:pPr>
      <w:r>
        <w:rPr>
          <w:rFonts w:hint="eastAsia" w:ascii="宋体" w:hAnsi="宋体" w:eastAsia="宋体" w:cs="宋体"/>
          <w:iCs/>
          <w:color w:val="000000"/>
          <w:sz w:val="24"/>
        </w:rPr>
        <w:t xml:space="preserve">十</w:t>
      </w:r>
      <w:r>
        <w:rPr>
          <w:rFonts w:hint="eastAsia" w:ascii="宋体" w:hAnsi="宋体" w:eastAsia="宋体" w:cs="宋体"/>
          <w:iCs/>
          <w:color w:val="000000"/>
          <w:sz w:val="24"/>
        </w:rPr>
        <w:t xml:space="preserve">九</w:t>
      </w:r>
      <w:r>
        <w:rPr>
          <w:rFonts w:hint="eastAsia" w:ascii="宋体" w:hAnsi="宋体" w:eastAsia="宋体" w:cs="宋体"/>
          <w:iCs/>
          <w:color w:val="000000"/>
          <w:sz w:val="24"/>
        </w:rPr>
        <w:t xml:space="preserve">、</w:t>
      </w:r>
      <w:r>
        <w:rPr>
          <w:rFonts w:hint="eastAsia" w:ascii="宋体" w:hAnsi="宋体" w:eastAsia="宋体" w:cs="宋体"/>
          <w:iCs/>
          <w:color w:val="000000"/>
          <w:sz w:val="24"/>
        </w:rPr>
        <w:t xml:space="preserve">技术方案、服务承诺、培训承诺等</w:t>
      </w:r>
      <w:r/>
    </w:p>
    <w:p>
      <w:pPr>
        <w:pStyle w:val="711"/>
        <w:ind w:firstLine="48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二十</w:t>
      </w:r>
      <w:r>
        <w:rPr>
          <w:rFonts w:hint="eastAsia" w:ascii="宋体" w:hAnsi="宋体" w:eastAsia="宋体" w:cs="宋体"/>
          <w:iCs/>
          <w:color w:val="000000"/>
        </w:rPr>
        <w:t xml:space="preserve">、盐城市政府采购事前信用承诺书</w:t>
      </w:r>
      <w:r/>
    </w:p>
    <w:p>
      <w:pPr>
        <w:pStyle w:val="711"/>
        <w:ind w:firstLine="480"/>
        <w:jc w:val="both"/>
        <w:spacing w:beforeAutospacing="0" w:afterAutospacing="0" w:line="0" w:lineRule="atLeast"/>
      </w:pPr>
      <w:r>
        <w:t xml:space="preserve"> </w:t>
      </w:r>
      <w:r/>
    </w:p>
    <w:p>
      <w:pPr>
        <w:pStyle w:val="711"/>
        <w:ind w:firstLine="480"/>
        <w:jc w:val="both"/>
        <w:spacing w:beforeAutospacing="0" w:afterAutospacing="0" w:line="0" w:lineRule="atLeast"/>
      </w:pPr>
      <w:r>
        <w:t xml:space="preserve"> </w:t>
      </w:r>
      <w:r/>
    </w:p>
    <w:p>
      <w:pPr>
        <w:pStyle w:val="711"/>
        <w:ind w:firstLine="480"/>
        <w:jc w:val="both"/>
        <w:spacing w:beforeAutospacing="0" w:afterAutospacing="0" w:line="0" w:lineRule="atLeast"/>
      </w:pPr>
      <w:r>
        <w:t xml:space="preserve"> </w:t>
      </w:r>
      <w:r/>
    </w:p>
    <w:p>
      <w:pPr>
        <w:pStyle w:val="711"/>
        <w:ind w:firstLine="480"/>
        <w:jc w:val="both"/>
        <w:spacing w:beforeAutospacing="0" w:afterAutospacing="0" w:line="0" w:lineRule="atLeast"/>
      </w:pPr>
      <w:r>
        <w:t xml:space="preserve"> </w:t>
      </w:r>
      <w:r/>
    </w:p>
    <w:p>
      <w:pPr>
        <w:pStyle w:val="711"/>
        <w:ind w:firstLine="480"/>
        <w:jc w:val="both"/>
        <w:spacing w:beforeAutospacing="0" w:afterAutospacing="0" w:line="0" w:lineRule="atLeast"/>
      </w:pPr>
      <w:r/>
      <w:r/>
    </w:p>
    <w:p>
      <w:pPr>
        <w:pStyle w:val="711"/>
        <w:ind w:firstLine="480"/>
        <w:jc w:val="both"/>
        <w:spacing w:beforeAutospacing="0" w:afterAutospacing="0" w:line="0" w:lineRule="atLeast"/>
      </w:pPr>
      <w:r>
        <w:t xml:space="preserve"> </w:t>
      </w:r>
      <w:r/>
    </w:p>
    <w:p>
      <w:pPr>
        <w:pStyle w:val="711"/>
        <w:ind w:firstLine="480"/>
        <w:jc w:val="both"/>
        <w:spacing w:beforeAutospacing="0" w:afterAutospacing="0" w:line="0" w:lineRule="atLeast"/>
      </w:pPr>
      <w:r>
        <w:t xml:space="preserve"> </w:t>
      </w:r>
      <w:r/>
    </w:p>
    <w:p>
      <w:pPr>
        <w:pStyle w:val="711"/>
        <w:ind w:firstLine="480"/>
        <w:jc w:val="both"/>
        <w:spacing w:beforeAutospacing="0" w:afterAutospacing="0" w:line="0" w:lineRule="atLeast"/>
      </w:pPr>
      <w:r>
        <w:t xml:space="preserve"> </w:t>
      </w:r>
      <w:r/>
    </w:p>
    <w:p>
      <w:pPr>
        <w:pStyle w:val="711"/>
        <w:ind w:firstLine="480"/>
        <w:jc w:val="both"/>
        <w:spacing w:beforeAutospacing="0" w:afterAutospacing="0" w:line="0" w:lineRule="atLeast"/>
      </w:pPr>
      <w:r>
        <w:t xml:space="preserve"> </w:t>
      </w:r>
      <w:r/>
    </w:p>
    <w:p>
      <w:pPr>
        <w:pStyle w:val="711"/>
        <w:ind w:firstLine="480"/>
        <w:jc w:val="both"/>
        <w:spacing w:beforeAutospacing="0" w:afterAutospacing="0" w:line="0" w:lineRule="atLeast"/>
      </w:pPr>
      <w:r/>
      <w:r/>
    </w:p>
    <w:p>
      <w:pPr>
        <w:pStyle w:val="711"/>
        <w:ind w:firstLine="480"/>
        <w:jc w:val="both"/>
        <w:spacing w:beforeAutospacing="0" w:afterAutospacing="0" w:line="0" w:lineRule="atLeast"/>
      </w:pPr>
      <w:r/>
      <w:r/>
    </w:p>
    <w:p>
      <w:pPr>
        <w:pStyle w:val="711"/>
        <w:ind w:firstLine="480"/>
        <w:jc w:val="both"/>
        <w:spacing w:beforeAutospacing="0" w:afterAutospacing="0" w:line="0" w:lineRule="atLeast"/>
      </w:pPr>
      <w:r/>
      <w:r/>
    </w:p>
    <w:p>
      <w:pPr>
        <w:pStyle w:val="711"/>
        <w:ind w:firstLine="480"/>
        <w:jc w:val="both"/>
        <w:spacing w:beforeAutospacing="0" w:afterAutospacing="0" w:line="0" w:lineRule="atLeast"/>
      </w:pPr>
      <w:r/>
      <w:r/>
    </w:p>
    <w:p>
      <w:pPr>
        <w:pStyle w:val="711"/>
        <w:ind w:firstLine="64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11"/>
        <w:ind w:firstLine="480"/>
        <w:jc w:val="both"/>
        <w:spacing w:beforeAutospacing="0" w:afterAutospacing="0" w:line="0" w:lineRule="atLeast"/>
      </w:pPr>
      <w:r>
        <w:t xml:space="preserve"> </w:t>
      </w:r>
      <w:r/>
    </w:p>
    <w:p>
      <w:pPr>
        <w:pStyle w:val="711"/>
        <w:ind w:firstLine="640"/>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711"/>
        <w:jc w:val="both"/>
        <w:spacing w:beforeAutospacing="0" w:afterAutospacing="0"/>
      </w:pPr>
      <w:r>
        <w:t xml:space="preserve"> </w:t>
      </w:r>
      <w:r/>
    </w:p>
    <w:p>
      <w:pPr>
        <w:pStyle w:val="711"/>
        <w:ind w:firstLine="640"/>
        <w:jc w:val="both"/>
        <w:spacing w:beforeAutospacing="0" w:afterAutospacing="0"/>
      </w:pPr>
      <w:r>
        <w:rPr>
          <w:rFonts w:hint="eastAsia" w:ascii="黑体" w:hAnsi="宋体" w:eastAsia="黑体" w:cs="黑体"/>
          <w:i/>
          <w:color w:val="000000"/>
          <w:sz w:val="32"/>
          <w:szCs w:val="32"/>
          <w:u w:val="single"/>
        </w:rPr>
        <w:t xml:space="preserve">三、</w:t>
      </w:r>
      <w:bookmarkStart w:id="265" w:name="OLE_LINK79"/>
      <w:r>
        <w:rPr>
          <w:rFonts w:hint="eastAsia" w:ascii="黑体" w:hAnsi="宋体" w:eastAsia="黑体" w:cs="黑体"/>
          <w:i/>
          <w:color w:val="000000"/>
          <w:sz w:val="32"/>
          <w:szCs w:val="32"/>
          <w:u w:val="single"/>
        </w:rPr>
        <w:t xml:space="preserve">具备履行合同所必需的设备和专业技术能力的书面声明</w:t>
      </w:r>
      <w:r/>
    </w:p>
    <w:p>
      <w:pPr>
        <w:pStyle w:val="711"/>
        <w:ind w:firstLine="480"/>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11"/>
        <w:ind w:firstLine="480"/>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11"/>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bookmarkEnd w:id="265"/>
      <w:r/>
    </w:p>
    <w:p>
      <w:pPr>
        <w:pStyle w:val="711"/>
        <w:ind w:firstLine="640"/>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711"/>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711"/>
        <w:jc w:val="both"/>
        <w:spacing w:beforeAutospacing="0" w:afterAutospacing="0"/>
      </w:pPr>
      <w:r>
        <w:t xml:space="preserve"> </w:t>
      </w:r>
      <w:r/>
    </w:p>
    <w:p>
      <w:pPr>
        <w:pStyle w:val="711"/>
        <w:ind w:firstLine="640"/>
        <w:jc w:val="both"/>
        <w:spacing w:beforeAutospacing="0" w:afterAutospacing="0"/>
      </w:pPr>
      <w:r>
        <w:rPr>
          <w:rFonts w:hint="eastAsia" w:ascii="黑体" w:hAnsi="宋体" w:eastAsia="黑体" w:cs="黑体"/>
          <w:i/>
          <w:color w:val="000000"/>
          <w:sz w:val="32"/>
          <w:szCs w:val="32"/>
          <w:u w:val="single"/>
        </w:rPr>
        <w:t xml:space="preserve">五、</w:t>
      </w:r>
      <w:bookmarkStart w:id="266" w:name="OLE_LINK80"/>
      <w:r/>
      <w:bookmarkStart w:id="267" w:name="OLE_LINK81"/>
      <w:r>
        <w:rPr>
          <w:rFonts w:hint="eastAsia" w:ascii="黑体" w:hAnsi="宋体" w:eastAsia="黑体" w:cs="黑体"/>
          <w:i/>
          <w:color w:val="000000"/>
          <w:sz w:val="32"/>
          <w:szCs w:val="32"/>
          <w:u w:val="single"/>
        </w:rPr>
        <w:t xml:space="preserve">参加政府采购活动前 3 年内在经营活动中没有重大违法记录的书面声明</w:t>
      </w:r>
      <w:r/>
    </w:p>
    <w:p>
      <w:pPr>
        <w:pStyle w:val="711"/>
        <w:ind w:firstLine="883"/>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711"/>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711"/>
        <w:ind w:firstLine="482"/>
        <w:jc w:val="both"/>
        <w:spacing w:beforeAutospacing="0" w:afterAutospacing="0" w:line="0" w:lineRule="atLeast"/>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bookmarkEnd w:id="266"/>
      <w:bookmarkEnd w:id="267"/>
      <w:r/>
    </w:p>
    <w:p>
      <w:pPr>
        <w:pStyle w:val="711"/>
        <w:jc w:val="both"/>
        <w:spacing w:beforeAutospacing="0" w:afterAutospacing="0"/>
      </w:pPr>
      <w:r>
        <w:t xml:space="preserve"> </w:t>
      </w:r>
      <w:r/>
    </w:p>
    <w:p>
      <w:pPr>
        <w:pStyle w:val="711"/>
        <w:ind w:firstLine="640"/>
        <w:jc w:val="both"/>
        <w:spacing w:beforeAutospacing="0" w:afterAutospacing="0"/>
        <w:rPr>
          <w:rFonts w:ascii="黑体" w:hAnsi="宋体" w:eastAsia="黑体" w:cs="黑体"/>
          <w:i/>
          <w:color w:val="000000"/>
          <w:sz w:val="32"/>
          <w:szCs w:val="32"/>
          <w:u w:val="single"/>
        </w:rPr>
      </w:pPr>
      <w:r/>
      <w:bookmarkStart w:id="268" w:name="_Toc120614284"/>
      <w:r>
        <w:rPr>
          <w:rFonts w:hint="eastAsia" w:ascii="黑体" w:hAnsi="宋体" w:eastAsia="黑体" w:cs="黑体"/>
          <w:i/>
          <w:color w:val="000000"/>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11"/>
        <w:jc w:val="both"/>
        <w:spacing w:beforeAutospacing="0" w:afterAutospacing="0" w:line="0" w:lineRule="atLeast"/>
        <w:rPr>
          <w:rFonts w:ascii="宋体" w:hAnsi="宋体"/>
        </w:rPr>
      </w:pPr>
      <w:r>
        <w:rPr>
          <w:rFonts w:hint="eastAsia" w:ascii="宋体" w:hAnsi="宋体" w:cs="宋体"/>
          <w:color w:val="000000"/>
        </w:rPr>
        <w:t xml:space="preserve">   </w:t>
      </w:r>
      <w:r/>
    </w:p>
    <w:p>
      <w:pPr>
        <w:pStyle w:val="711"/>
        <w:ind w:firstLine="640"/>
        <w:jc w:val="both"/>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七、</w:t>
      </w:r>
      <w:bookmarkStart w:id="269" w:name="OLE_LINK82"/>
      <w:r>
        <w:rPr>
          <w:rFonts w:hint="eastAsia" w:ascii="黑体" w:hAnsi="宋体" w:eastAsia="黑体" w:cs="黑体"/>
          <w:i/>
          <w:color w:val="000000"/>
          <w:sz w:val="32"/>
          <w:szCs w:val="32"/>
          <w:u w:val="single"/>
        </w:rPr>
        <w:t xml:space="preserve">单位负责人为同一人或者存在直接控股、服务关系的不同供应商，不得参加同一合同项下的政府采购活动。</w:t>
      </w:r>
      <w:r/>
    </w:p>
    <w:p>
      <w:pPr>
        <w:pStyle w:val="711"/>
        <w:ind w:firstLine="3534"/>
        <w:jc w:val="both"/>
        <w:spacing w:beforeAutospacing="0" w:afterAutospacing="0" w:line="0" w:lineRule="atLeast"/>
        <w:rPr>
          <w:rFonts w:ascii="宋体" w:hAnsi="宋体"/>
        </w:rPr>
      </w:pPr>
      <w:r>
        <w:rPr>
          <w:rFonts w:hint="eastAsia" w:ascii="宋体" w:hAnsi="宋体" w:cs="宋体"/>
          <w:b/>
          <w:color w:val="000000"/>
          <w:sz w:val="44"/>
          <w:szCs w:val="44"/>
        </w:rPr>
        <w:t xml:space="preserve">声  明</w:t>
      </w:r>
      <w:r/>
    </w:p>
    <w:p>
      <w:pPr>
        <w:pStyle w:val="711"/>
        <w:ind w:firstLine="480"/>
        <w:jc w:val="both"/>
        <w:spacing w:beforeAutospacing="0" w:afterAutospacing="0" w:line="0" w:lineRule="atLeast"/>
        <w:rPr>
          <w:rFonts w:ascii="宋体" w:hAnsi="宋体"/>
        </w:rPr>
      </w:pPr>
      <w:r>
        <w:rPr>
          <w:rFonts w:hint="eastAsia" w:ascii="宋体" w:hAnsi="宋体" w:cs="宋体"/>
          <w:color w:val="000000"/>
        </w:rPr>
        <w:t xml:space="preserve">我单位不存在：单位负责人为同一人或者存在直接控股、服务关系的不同供应商同时参加同一合同项下的政府采购活动。</w:t>
      </w:r>
      <w:bookmarkEnd w:id="269"/>
      <w:r/>
    </w:p>
    <w:p>
      <w:pPr>
        <w:pStyle w:val="711"/>
        <w:jc w:val="both"/>
        <w:spacing w:beforeAutospacing="0" w:afterAutospacing="0"/>
      </w:pPr>
      <w:r/>
      <w:r/>
    </w:p>
    <w:p>
      <w:pPr>
        <w:pStyle w:val="711"/>
        <w:ind w:firstLine="640"/>
        <w:spacing w:beforeAutospacing="0" w:afterAutospacing="0"/>
        <w:rPr>
          <w:rFonts w:ascii="黑体" w:hAnsi="宋体" w:eastAsia="黑体" w:cs="黑体"/>
          <w:i/>
          <w:color w:val="000000"/>
          <w:sz w:val="32"/>
          <w:szCs w:val="32"/>
          <w:u w:val="single"/>
        </w:rPr>
      </w:pPr>
      <w:r>
        <w:rPr>
          <w:rFonts w:hint="eastAsia" w:ascii="黑体" w:hAnsi="宋体" w:eastAsia="黑体" w:cs="黑体"/>
          <w:i/>
          <w:sz w:val="32"/>
          <w:szCs w:val="32"/>
          <w:u w:val="single"/>
        </w:rPr>
        <w:t xml:space="preserve">八、特定资格要求的证明文件</w:t>
      </w:r>
      <w:r/>
    </w:p>
    <w:p>
      <w:pPr>
        <w:pStyle w:val="711"/>
        <w:ind w:firstLine="48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供应商须提供所投净水设备整机的《涉及饮用水卫生安全产品卫生许可批件》</w:t>
      </w:r>
      <w:r>
        <w:rPr>
          <w:rFonts w:hint="eastAsia" w:ascii="宋体" w:hAnsi="宋体" w:eastAsia="宋体" w:cs="宋体"/>
          <w:color w:val="000000"/>
        </w:rPr>
        <w:t xml:space="preserve">。</w:t>
      </w:r>
      <w:r/>
    </w:p>
    <w:p>
      <w:pPr>
        <w:pStyle w:val="711"/>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11"/>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11"/>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11"/>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11"/>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11"/>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11"/>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11"/>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11"/>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11"/>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11"/>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11"/>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11"/>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11"/>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11"/>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11"/>
        <w:ind w:firstLine="640"/>
        <w:jc w:val="center"/>
        <w:spacing w:beforeAutospacing="0" w:afterAutospacing="0"/>
        <w:rPr>
          <w:iCs/>
        </w:rPr>
      </w:pPr>
      <w:r>
        <w:rPr>
          <w:rFonts w:hint="eastAsia" w:ascii="黑体" w:hAnsi="宋体" w:eastAsia="黑体" w:cs="黑体"/>
          <w:iCs/>
          <w:color w:val="000000"/>
          <w:sz w:val="32"/>
          <w:szCs w:val="32"/>
        </w:rPr>
        <w:t xml:space="preserve">九</w:t>
      </w:r>
      <w:r>
        <w:rPr>
          <w:rFonts w:hint="eastAsia" w:ascii="黑体" w:hAnsi="宋体" w:eastAsia="黑体" w:cs="黑体"/>
          <w:iCs/>
          <w:color w:val="000000"/>
          <w:sz w:val="32"/>
          <w:szCs w:val="32"/>
        </w:rPr>
        <w:t xml:space="preserve">、法人授权书</w:t>
      </w:r>
      <w:r/>
    </w:p>
    <w:p>
      <w:pPr>
        <w:pStyle w:val="711"/>
        <w:ind w:firstLine="480"/>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JSZC-320922-YCGX-G2026-0008</w:t>
      </w:r>
      <w:r>
        <w:rPr>
          <w:rFonts w:ascii="Times New Roman" w:hAnsi="Times New Roman"/>
          <w:color w:val="000000"/>
        </w:rPr>
        <w:t xml:space="preserve">号项目采购活动的合法代理人，以本单位名义全权处理一切与该项目采购有关的事务。</w:t>
      </w:r>
      <w:r/>
    </w:p>
    <w:p>
      <w:pPr>
        <w:pStyle w:val="711"/>
        <w:ind w:firstLine="480"/>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711"/>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711"/>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711"/>
        <w:ind w:firstLine="48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711"/>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711"/>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70" w:name="_格式3__银行出具的资信证明"/>
      <w:r/>
      <w:bookmarkStart w:id="271" w:name="_Hlt26955070"/>
      <w:r/>
      <w:bookmarkStart w:id="272" w:name="_Hlt26671380"/>
      <w:r>
        <w:rPr>
          <w:rFonts w:ascii="Times New Roman" w:hAnsi="Times New Roman"/>
          <w:color w:val="000000"/>
          <w:u w:val="single"/>
        </w:rPr>
        <w:t xml:space="preserve">                                         </w:t>
      </w:r>
      <w:r/>
    </w:p>
    <w:p>
      <w:pPr>
        <w:pStyle w:val="711"/>
        <w:ind w:firstLine="480"/>
        <w:jc w:val="both"/>
        <w:spacing w:beforeAutospacing="0" w:afterAutospacing="0"/>
      </w:pPr>
      <w:r>
        <w:t xml:space="preserve"> </w:t>
      </w:r>
      <w:r/>
    </w:p>
    <w:p>
      <w:pPr>
        <w:pStyle w:val="711"/>
        <w:jc w:val="both"/>
        <w:spacing w:beforeAutospacing="0" w:afterAutospacing="0"/>
      </w:pPr>
      <w:r>
        <w:t xml:space="preserve"> </w:t>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0"/>
        <w:gridCol w:w="4210"/>
      </w:tblGrid>
      <w:tr>
        <w:trPr>
          <w:jc w:val="center"/>
          <w:trHeight w:val="583"/>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r>
    </w:tbl>
    <w:p>
      <w:pPr>
        <w:pStyle w:val="711"/>
        <w:jc w:val="both"/>
        <w:spacing w:beforeAutospacing="0" w:afterAutospacing="0"/>
      </w:pPr>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0"/>
        <w:gridCol w:w="4210"/>
      </w:tblGrid>
      <w:tr>
        <w:trPr>
          <w:jc w:val="center"/>
          <w:trHeight w:val="583"/>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r>
    </w:tbl>
    <w:p>
      <w:pPr>
        <w:pStyle w:val="711"/>
        <w:jc w:val="both"/>
        <w:spacing w:beforeAutospacing="0" w:afterAutospacing="0"/>
      </w:pPr>
      <w:r/>
      <w:r/>
    </w:p>
    <w:p>
      <w:pPr>
        <w:pStyle w:val="711"/>
        <w:jc w:val="both"/>
        <w:spacing w:beforeAutospacing="0" w:afterAutospacing="0" w:line="0" w:lineRule="atLeast"/>
      </w:pPr>
      <w:r>
        <w:t xml:space="preserve"> </w:t>
      </w:r>
      <w:r/>
    </w:p>
    <w:p>
      <w:pPr>
        <w:pStyle w:val="711"/>
        <w:ind w:firstLine="482"/>
        <w:jc w:val="both"/>
        <w:keepLines/>
        <w:keepNext/>
        <w:spacing w:before="156" w:beforeAutospacing="0" w:after="156" w:afterAutospacing="0" w:line="415" w:lineRule="auto"/>
        <w:rPr>
          <w:iCs/>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ascii="宋体" w:hAnsi="宋体" w:eastAsia="宋体" w:cs="宋体"/>
          <w:b/>
          <w:color w:val="000000"/>
        </w:rPr>
        <w:t xml:space="preserve">                    </w:t>
      </w:r>
      <w:r>
        <w:rPr>
          <w:rFonts w:hint="eastAsia" w:ascii="黑体" w:hAnsi="宋体" w:eastAsia="黑体" w:cs="黑体"/>
          <w:b/>
          <w:iCs/>
          <w:color w:val="000000"/>
          <w:sz w:val="32"/>
          <w:szCs w:val="32"/>
        </w:rPr>
        <w:t xml:space="preserve">十</w:t>
      </w:r>
      <w:r>
        <w:rPr>
          <w:rFonts w:hint="eastAsia" w:ascii="黑体" w:hAnsi="宋体" w:eastAsia="黑体" w:cs="黑体"/>
          <w:b/>
          <w:iCs/>
          <w:color w:val="000000"/>
          <w:sz w:val="32"/>
          <w:szCs w:val="32"/>
        </w:rPr>
        <w:t xml:space="preserve">、投标函</w:t>
      </w:r>
      <w:r/>
    </w:p>
    <w:p>
      <w:pPr>
        <w:pStyle w:val="711"/>
        <w:spacing w:beforeAutospacing="0" w:afterAutospacing="0" w:line="0" w:lineRule="atLeast"/>
      </w:pPr>
      <w:r>
        <w:rPr>
          <w:rFonts w:hint="eastAsia" w:ascii="宋体" w:hAnsi="宋体" w:eastAsia="宋体" w:cs="宋体"/>
          <w:color w:val="000000"/>
        </w:rPr>
        <w:t xml:space="preserve">致：</w:t>
      </w:r>
      <w:r>
        <w:rPr>
          <w:rFonts w:hint="eastAsia" w:ascii="宋体" w:hAnsi="宋体" w:eastAsia="宋体" w:cs="宋体"/>
          <w:color w:val="000000"/>
        </w:rPr>
        <w:t xml:space="preserve">滨海县教育局</w:t>
      </w:r>
      <w:r/>
    </w:p>
    <w:p>
      <w:pPr>
        <w:pStyle w:val="711"/>
        <w:ind w:firstLine="480"/>
        <w:spacing w:beforeAutospacing="0" w:afterAutospacing="0" w:line="0" w:lineRule="atLeast"/>
      </w:pPr>
      <w:r>
        <w:rPr>
          <w:rFonts w:hint="eastAsia" w:ascii="宋体" w:hAnsi="宋体" w:eastAsia="宋体" w:cs="宋体"/>
          <w:color w:val="000000"/>
        </w:rPr>
        <w:t xml:space="preserve">根据贵方的</w:t>
      </w:r>
      <w:r>
        <w:rPr>
          <w:rFonts w:ascii="宋体" w:hAnsi="宋体" w:eastAsia="宋体" w:cs="宋体"/>
          <w:color w:val="000000"/>
        </w:rPr>
        <w:t xml:space="preserve">JSZC-320922-YCGX-G2026-0008</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711"/>
        <w:ind w:firstLine="480"/>
        <w:spacing w:beforeAutospacing="0" w:afterAutospacing="0" w:line="0" w:lineRule="atLeast"/>
      </w:pPr>
      <w:r>
        <w:rPr>
          <w:rFonts w:hint="eastAsia" w:ascii="宋体" w:hAnsi="宋体" w:eastAsia="宋体" w:cs="宋体"/>
          <w:color w:val="000000"/>
        </w:rPr>
        <w:t xml:space="preserve">据此函，__________签字</w:t>
      </w:r>
      <w:r>
        <w:rPr>
          <w:rFonts w:hint="eastAsia" w:ascii="宋体" w:hAnsi="宋体" w:eastAsia="宋体" w:cs="宋体"/>
          <w:color w:val="000000"/>
        </w:rPr>
        <w:t xml:space="preserve">人兹宣布</w:t>
      </w:r>
      <w:r>
        <w:rPr>
          <w:rFonts w:hint="eastAsia" w:ascii="宋体" w:hAnsi="宋体" w:eastAsia="宋体" w:cs="宋体"/>
          <w:color w:val="000000"/>
        </w:rPr>
        <w:t xml:space="preserve">同意如下：</w:t>
      </w:r>
      <w:r/>
    </w:p>
    <w:p>
      <w:pPr>
        <w:pStyle w:val="711"/>
        <w:ind w:firstLine="480"/>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711"/>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711"/>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11"/>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11"/>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11"/>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11"/>
        <w:ind w:left="425"/>
        <w:spacing w:beforeAutospacing="0" w:afterAutospacing="0" w:line="0" w:lineRule="atLeast"/>
      </w:pPr>
      <w:r>
        <w:rPr>
          <w:rFonts w:hint="eastAsia" w:ascii="宋体" w:hAnsi="宋体" w:eastAsia="宋体" w:cs="宋体"/>
          <w:color w:val="000000"/>
        </w:rPr>
        <w:t xml:space="preserve">7.与本投标有关的正式通讯地址为：</w:t>
      </w:r>
      <w:r/>
    </w:p>
    <w:p>
      <w:pPr>
        <w:pStyle w:val="711"/>
        <w:ind w:left="420" w:firstLine="480"/>
        <w:spacing w:beforeAutospacing="0" w:afterAutospacing="0" w:line="0" w:lineRule="atLeast"/>
      </w:pPr>
      <w:r>
        <w:rPr>
          <w:rFonts w:hint="eastAsia" w:ascii="宋体" w:hAnsi="宋体" w:eastAsia="宋体" w:cs="宋体"/>
          <w:color w:val="000000"/>
        </w:rPr>
        <w:t xml:space="preserve">地          址：</w:t>
      </w:r>
      <w:r/>
    </w:p>
    <w:p>
      <w:pPr>
        <w:pStyle w:val="711"/>
        <w:ind w:left="420" w:firstLine="480"/>
        <w:spacing w:beforeAutospacing="0" w:afterAutospacing="0" w:line="0" w:lineRule="atLeast"/>
      </w:pPr>
      <w:r>
        <w:rPr>
          <w:rFonts w:hint="eastAsia" w:ascii="宋体" w:hAnsi="宋体" w:eastAsia="宋体" w:cs="宋体"/>
          <w:color w:val="000000"/>
        </w:rPr>
        <w:t xml:space="preserve">邮          编：</w:t>
      </w:r>
      <w:r/>
    </w:p>
    <w:p>
      <w:pPr>
        <w:pStyle w:val="711"/>
        <w:ind w:left="420" w:firstLine="480"/>
        <w:spacing w:beforeAutospacing="0" w:afterAutospacing="0" w:line="0" w:lineRule="atLeast"/>
      </w:pPr>
      <w:r>
        <w:rPr>
          <w:rFonts w:hint="eastAsia" w:ascii="宋体" w:hAnsi="宋体" w:eastAsia="宋体" w:cs="宋体"/>
          <w:color w:val="000000"/>
        </w:rPr>
        <w:t xml:space="preserve">电          话：</w:t>
      </w:r>
      <w:r/>
    </w:p>
    <w:p>
      <w:pPr>
        <w:pStyle w:val="711"/>
        <w:ind w:left="420" w:firstLine="480"/>
        <w:spacing w:beforeAutospacing="0" w:afterAutospacing="0" w:line="0" w:lineRule="atLeast"/>
      </w:pPr>
      <w:r>
        <w:rPr>
          <w:rFonts w:hint="eastAsia" w:ascii="宋体" w:hAnsi="宋体" w:eastAsia="宋体" w:cs="宋体"/>
          <w:color w:val="000000"/>
        </w:rPr>
        <w:t xml:space="preserve">传          真：</w:t>
      </w:r>
      <w:r/>
    </w:p>
    <w:p>
      <w:pPr>
        <w:pStyle w:val="711"/>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711"/>
        <w:ind w:left="420" w:firstLine="480"/>
        <w:spacing w:beforeAutospacing="0" w:afterAutospacing="0" w:line="0" w:lineRule="atLeast"/>
      </w:pPr>
      <w:r>
        <w:rPr>
          <w:rFonts w:hint="eastAsia" w:ascii="宋体" w:hAnsi="宋体" w:eastAsia="宋体" w:cs="宋体"/>
          <w:color w:val="000000"/>
        </w:rPr>
        <w:t xml:space="preserve">账          号： </w:t>
      </w:r>
      <w:r/>
    </w:p>
    <w:p>
      <w:pPr>
        <w:pStyle w:val="711"/>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711"/>
        <w:ind w:firstLine="480"/>
        <w:jc w:val="center"/>
        <w:spacing w:beforeAutospacing="0" w:afterAutospacing="0" w:line="0" w:lineRule="atLeast"/>
      </w:pPr>
      <w:r>
        <w:t xml:space="preserve"> </w:t>
      </w:r>
      <w:r/>
    </w:p>
    <w:p>
      <w:pPr>
        <w:pStyle w:val="711"/>
        <w:ind w:firstLine="480"/>
        <w:jc w:val="center"/>
        <w:spacing w:beforeAutospacing="0" w:afterAutospacing="0" w:line="0" w:lineRule="atLeast"/>
      </w:pPr>
      <w:r>
        <w:t xml:space="preserve"> </w:t>
      </w:r>
      <w:r/>
    </w:p>
    <w:p>
      <w:pPr>
        <w:pStyle w:val="711"/>
        <w:ind w:firstLine="480"/>
        <w:jc w:val="center"/>
        <w:spacing w:beforeAutospacing="0" w:afterAutospacing="0" w:line="0" w:lineRule="atLeast"/>
      </w:pPr>
      <w:r>
        <w:t xml:space="preserve"> </w:t>
      </w:r>
      <w:r/>
    </w:p>
    <w:p>
      <w:pPr>
        <w:pStyle w:val="711"/>
        <w:ind w:firstLine="480"/>
        <w:jc w:val="center"/>
        <w:spacing w:beforeAutospacing="0" w:afterAutospacing="0" w:line="0" w:lineRule="atLeast"/>
      </w:pPr>
      <w:r>
        <w:t xml:space="preserve"> </w:t>
      </w:r>
      <w:r/>
    </w:p>
    <w:p>
      <w:pPr>
        <w:pStyle w:val="711"/>
        <w:ind w:firstLine="480"/>
        <w:jc w:val="center"/>
        <w:spacing w:beforeAutospacing="0" w:afterAutospacing="0" w:line="0" w:lineRule="atLeast"/>
      </w:pPr>
      <w:r/>
      <w:r/>
    </w:p>
    <w:p>
      <w:pPr>
        <w:pStyle w:val="711"/>
        <w:ind w:firstLine="480"/>
        <w:jc w:val="center"/>
        <w:spacing w:beforeAutospacing="0" w:afterAutospacing="0" w:line="0" w:lineRule="atLeast"/>
      </w:pPr>
      <w:r/>
      <w:r/>
    </w:p>
    <w:p>
      <w:pPr>
        <w:pStyle w:val="711"/>
        <w:ind w:firstLine="480"/>
        <w:jc w:val="center"/>
        <w:spacing w:beforeAutospacing="0" w:afterAutospacing="0" w:line="0" w:lineRule="atLeast"/>
      </w:pPr>
      <w:r/>
      <w:r/>
    </w:p>
    <w:p>
      <w:pPr>
        <w:pStyle w:val="711"/>
        <w:ind w:firstLine="480"/>
        <w:jc w:val="center"/>
        <w:spacing w:beforeAutospacing="0" w:afterAutospacing="0" w:line="0" w:lineRule="atLeast"/>
      </w:pPr>
      <w:r/>
      <w:r/>
    </w:p>
    <w:p>
      <w:pPr>
        <w:pStyle w:val="711"/>
        <w:ind w:firstLine="480"/>
        <w:jc w:val="center"/>
        <w:spacing w:beforeAutospacing="0" w:afterAutospacing="0" w:line="0" w:lineRule="atLeast"/>
      </w:pPr>
      <w:r/>
      <w:r/>
    </w:p>
    <w:p>
      <w:pPr>
        <w:pStyle w:val="711"/>
        <w:ind w:firstLine="480"/>
        <w:jc w:val="center"/>
        <w:spacing w:beforeAutospacing="0" w:afterAutospacing="0" w:line="0" w:lineRule="atLeast"/>
      </w:pPr>
      <w:r/>
      <w:r/>
    </w:p>
    <w:p>
      <w:pPr>
        <w:pStyle w:val="711"/>
        <w:ind w:firstLine="480"/>
        <w:jc w:val="center"/>
        <w:spacing w:beforeAutospacing="0" w:afterAutospacing="0" w:line="0" w:lineRule="atLeast"/>
      </w:pPr>
      <w:r/>
      <w:r/>
    </w:p>
    <w:p>
      <w:pPr>
        <w:pStyle w:val="711"/>
        <w:ind w:firstLine="480"/>
        <w:jc w:val="center"/>
        <w:spacing w:beforeAutospacing="0" w:afterAutospacing="0" w:line="0" w:lineRule="atLeast"/>
      </w:pPr>
      <w:r/>
      <w:r/>
    </w:p>
    <w:p>
      <w:pPr>
        <w:pStyle w:val="711"/>
        <w:ind w:firstLine="480"/>
        <w:jc w:val="center"/>
        <w:spacing w:beforeAutospacing="0" w:afterAutospacing="0" w:line="0" w:lineRule="atLeast"/>
      </w:pPr>
      <w:r/>
      <w:r/>
    </w:p>
    <w:p>
      <w:pPr>
        <w:pStyle w:val="711"/>
        <w:ind w:firstLine="480"/>
        <w:jc w:val="center"/>
        <w:spacing w:beforeAutospacing="0" w:afterAutospacing="0" w:line="0" w:lineRule="atLeast"/>
      </w:pPr>
      <w:r/>
      <w:r/>
    </w:p>
    <w:p>
      <w:pPr>
        <w:pStyle w:val="711"/>
        <w:ind w:firstLine="480"/>
        <w:jc w:val="center"/>
        <w:spacing w:beforeAutospacing="0" w:afterAutospacing="0" w:line="0" w:lineRule="atLeast"/>
      </w:pPr>
      <w:r/>
      <w:r/>
    </w:p>
    <w:p>
      <w:pPr>
        <w:pStyle w:val="711"/>
        <w:ind w:firstLine="480"/>
        <w:jc w:val="center"/>
        <w:spacing w:beforeAutospacing="0" w:afterAutospacing="0" w:line="0" w:lineRule="atLeast"/>
      </w:pPr>
      <w:r/>
      <w:r/>
    </w:p>
    <w:p>
      <w:pPr>
        <w:pStyle w:val="711"/>
        <w:ind w:firstLine="480"/>
        <w:jc w:val="center"/>
        <w:spacing w:beforeAutospacing="0" w:afterAutospacing="0" w:line="0" w:lineRule="atLeast"/>
      </w:pPr>
      <w:r>
        <w:t xml:space="preserve"> </w:t>
      </w:r>
      <w:r/>
    </w:p>
    <w:p>
      <w:pPr>
        <w:pStyle w:val="711"/>
        <w:ind w:firstLine="643"/>
        <w:jc w:val="center"/>
        <w:spacing w:beforeAutospacing="0" w:afterAutospacing="0" w:line="0" w:lineRule="atLeast"/>
      </w:pPr>
      <w:r>
        <w:rPr>
          <w:rFonts w:hint="eastAsia" w:ascii="黑体" w:hAnsi="宋体" w:eastAsia="黑体" w:cs="黑体"/>
          <w:b/>
          <w:sz w:val="32"/>
          <w:szCs w:val="32"/>
        </w:rPr>
        <w:t xml:space="preserve">十一</w:t>
      </w:r>
      <w:r>
        <w:rPr>
          <w:rFonts w:hint="eastAsia" w:ascii="黑体" w:hAnsi="宋体" w:eastAsia="黑体" w:cs="黑体"/>
          <w:b/>
          <w:sz w:val="32"/>
          <w:szCs w:val="32"/>
        </w:rPr>
        <w:t xml:space="preserve">、中小企业声明函（货物）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w:t>
      </w:r>
      <w:r>
        <w:rPr>
          <w:rFonts w:hint="eastAsia"/>
          <w:sz w:val="24"/>
        </w:rPr>
        <w:t xml:space="preserve">盐城国</w:t>
      </w:r>
      <w:r>
        <w:rPr>
          <w:rFonts w:hint="eastAsia"/>
          <w:sz w:val="24"/>
        </w:rPr>
        <w:t xml:space="preserve">信招标代理有限公司组织的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rFonts w:hint="eastAsia"/>
          <w:sz w:val="24"/>
          <w:u w:val="single"/>
        </w:rPr>
        <w:t xml:space="preserve"> </w:t>
      </w:r>
      <w:r>
        <w:rPr>
          <w:sz w:val="24"/>
          <w:u w:val="single"/>
        </w:rPr>
        <w:t xml:space="preserve">JSZC-320922-YCGX-G2026-0008</w:t>
      </w:r>
      <w:r>
        <w:rPr>
          <w:rFonts w:hint="eastAsia"/>
          <w:sz w:val="24"/>
          <w:u w:val="single"/>
        </w:rPr>
        <w:t xml:space="preserve"> </w:t>
      </w:r>
      <w:r>
        <w:rPr>
          <w:rFonts w:hint="eastAsia"/>
          <w:sz w:val="24"/>
        </w:rPr>
        <w:t xml:space="preserve">的</w:t>
      </w:r>
      <w:r>
        <w:rPr>
          <w:rFonts w:hint="eastAsia"/>
          <w:sz w:val="24"/>
          <w:u w:val="single"/>
        </w:rPr>
        <w:t xml:space="preserve">滨海县中小学（幼儿园）食堂净水设备采购及安装项目</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711"/>
        <w:ind w:firstLine="48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11"/>
        <w:ind w:firstLine="48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11"/>
        <w:ind w:firstLine="480"/>
        <w:jc w:val="both"/>
        <w:spacing w:beforeAutospacing="0" w:afterAutospacing="0" w:line="360" w:lineRule="auto"/>
      </w:pPr>
      <w:r>
        <w:rPr>
          <w:rFonts w:hint="eastAsia"/>
        </w:rPr>
        <w:t xml:space="preserve">……</w:t>
      </w:r>
      <w:r/>
    </w:p>
    <w:p>
      <w:pPr>
        <w:pStyle w:val="711"/>
        <w:ind w:firstLine="48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711"/>
        <w:ind w:firstLine="480"/>
        <w:jc w:val="both"/>
        <w:spacing w:beforeAutospacing="0" w:afterAutospacing="0" w:line="360" w:lineRule="auto"/>
      </w:pPr>
      <w:r>
        <w:rPr>
          <w:rFonts w:hint="eastAsia"/>
        </w:rPr>
        <w:t xml:space="preserve">本企业对上述声明内容的真实性负责。如有虚假，将依法承担相应责任</w:t>
      </w:r>
      <w:r/>
    </w:p>
    <w:p>
      <w:pPr>
        <w:pStyle w:val="711"/>
        <w:ind w:right="720"/>
        <w:jc w:val="both"/>
        <w:spacing w:beforeAutospacing="0" w:afterAutospacing="0" w:line="360" w:lineRule="auto"/>
      </w:pPr>
      <w:r>
        <w:t xml:space="preserve"> </w:t>
      </w:r>
      <w:r/>
    </w:p>
    <w:p>
      <w:pPr>
        <w:pStyle w:val="711"/>
        <w:ind w:right="180" w:firstLine="48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711"/>
        <w:ind w:right="480" w:firstLine="48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711"/>
        <w:ind w:firstLine="480"/>
        <w:jc w:val="both"/>
        <w:spacing w:beforeAutospacing="0" w:afterAutospacing="0" w:line="360" w:lineRule="auto"/>
        <w:rPr>
          <w:color w:val="ff0000"/>
        </w:rPr>
      </w:pPr>
      <w:r>
        <w:rPr>
          <w:color w:val="ff0000"/>
        </w:rPr>
        <w:t xml:space="preserve"> </w:t>
      </w:r>
      <w:r/>
    </w:p>
    <w:p>
      <w:pPr>
        <w:pStyle w:val="711"/>
        <w:ind w:firstLine="480"/>
        <w:jc w:val="both"/>
        <w:spacing w:beforeAutospacing="0" w:afterAutospacing="0" w:line="360" w:lineRule="auto"/>
      </w:pP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w:t>
      </w:r>
      <w:r>
        <w:rPr>
          <w:rFonts w:hint="eastAsia"/>
          <w:color w:val="000000"/>
        </w:rPr>
        <w:t xml:space="preserve">一</w:t>
      </w:r>
      <w:r>
        <w:rPr>
          <w:rFonts w:hint="eastAsia"/>
          <w:color w:val="000000"/>
        </w:rPr>
        <w:t xml:space="preserve">年度数据的新成立企业可不填报。</w:t>
      </w:r>
      <w:r/>
    </w:p>
    <w:p>
      <w:pPr>
        <w:pStyle w:val="711"/>
        <w:ind w:firstLine="480"/>
        <w:jc w:val="both"/>
        <w:spacing w:beforeAutospacing="0" w:afterAutospacing="0" w:line="360" w:lineRule="auto"/>
      </w:pPr>
      <w:r>
        <w:rPr>
          <w:rFonts w:hint="eastAsia"/>
          <w:color w:val="000000"/>
        </w:rPr>
        <w:t xml:space="preserve">备注</w:t>
      </w:r>
      <w:r>
        <w:rPr>
          <w:rFonts w:hint="eastAsia"/>
          <w:color w:val="000000"/>
        </w:rPr>
        <w:t xml:space="preserve">2</w:t>
      </w:r>
      <w:r>
        <w:rPr>
          <w:rFonts w:hint="eastAsia"/>
          <w:color w:val="000000"/>
        </w:rPr>
        <w:t xml:space="preserve">：供应商如不提供此声明函，价格将不做相应扣除（如项目全面面向中小企业，</w:t>
      </w:r>
      <w:r>
        <w:rPr>
          <w:rFonts w:hint="eastAsia"/>
          <w:color w:val="000000"/>
        </w:rPr>
        <w:t xml:space="preserve">则资格</w:t>
      </w:r>
      <w:r>
        <w:rPr>
          <w:rFonts w:hint="eastAsia"/>
          <w:color w:val="000000"/>
        </w:rPr>
        <w:t xml:space="preserve">审查不通过）。</w:t>
      </w:r>
      <w:r/>
    </w:p>
    <w:p>
      <w:pPr>
        <w:pStyle w:val="711"/>
        <w:ind w:firstLine="643"/>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711"/>
        <w:ind w:firstLine="643"/>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711"/>
        <w:ind w:firstLine="643"/>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711"/>
        <w:ind w:firstLine="643"/>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711"/>
        <w:ind w:firstLine="643"/>
        <w:jc w:val="center"/>
        <w:spacing w:beforeAutospacing="0" w:afterAutospacing="0" w:line="0" w:lineRule="atLeast"/>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二</w:t>
      </w:r>
      <w:r>
        <w:rPr>
          <w:rFonts w:hint="eastAsia" w:ascii="黑体" w:hAnsi="宋体" w:eastAsia="黑体" w:cs="黑体"/>
          <w:b/>
          <w:color w:val="000000"/>
          <w:sz w:val="32"/>
          <w:szCs w:val="32"/>
        </w:rPr>
        <w:t xml:space="preserve">、残疾人福利性单位声明函</w:t>
      </w:r>
      <w:r/>
    </w:p>
    <w:p>
      <w:pPr>
        <w:pStyle w:val="711"/>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rPr>
        <w:t xml:space="preserve">JSZC-320922-YCGX-G2026-0008</w:t>
      </w:r>
      <w:r>
        <w:rPr>
          <w:rFonts w:hint="eastAsia" w:ascii="宋体" w:hAnsi="宋体" w:eastAsia="宋体" w:cs="宋体"/>
          <w:color w:val="000000"/>
        </w:rPr>
        <w:t xml:space="preserve">的</w:t>
      </w:r>
      <w:r>
        <w:rPr>
          <w:rFonts w:hint="eastAsia" w:ascii="宋体" w:hAnsi="宋体" w:eastAsia="宋体" w:cs="宋体"/>
          <w:color w:val="000000"/>
          <w:u w:val="single"/>
        </w:rPr>
        <w:t xml:space="preserve">滨海县中小学（幼儿园）食堂净水设备采购及安装项目</w:t>
      </w:r>
      <w:r>
        <w:rPr>
          <w:rFonts w:hint="eastAsia" w:ascii="宋体" w:hAnsi="宋体" w:eastAsia="宋体" w:cs="宋体"/>
          <w:color w:val="000000"/>
        </w:rPr>
        <w:t xml:space="preserve">（分包号：**）采购活动提供本单位制造的货物，或者提供其他残疾人福利性单位制造的货物（不包括使用非残疾人福利性单位注册商标的货物）。</w:t>
      </w:r>
      <w:r/>
    </w:p>
    <w:p>
      <w:pPr>
        <w:pStyle w:val="711"/>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711"/>
        <w:ind w:firstLine="480"/>
        <w:jc w:val="both"/>
        <w:spacing w:beforeAutospacing="0" w:afterAutospacing="0" w:line="0" w:lineRule="atLeast"/>
      </w:pPr>
      <w:r>
        <w:t xml:space="preserve"> </w:t>
      </w:r>
      <w:r/>
    </w:p>
    <w:p>
      <w:pPr>
        <w:pStyle w:val="711"/>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审查不通过）。2、中标供应商为残疾人福利单位的，此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711"/>
        <w:ind w:firstLine="480"/>
        <w:jc w:val="both"/>
        <w:spacing w:beforeAutospacing="0" w:afterAutospacing="0" w:line="0" w:lineRule="atLeast"/>
      </w:pPr>
      <w:r>
        <w:t xml:space="preserve"> </w:t>
      </w:r>
      <w:r/>
    </w:p>
    <w:p>
      <w:pPr>
        <w:pStyle w:val="711"/>
        <w:ind w:right="1560" w:firstLine="600"/>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11"/>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pStyle w:val="711"/>
        <w:jc w:val="center"/>
        <w:spacing w:beforeAutospacing="0" w:afterAutospacing="0" w:line="0" w:lineRule="atLeast"/>
      </w:pPr>
      <w:r>
        <w:t xml:space="preserve"> </w:t>
      </w:r>
      <w:r/>
    </w:p>
    <w:p>
      <w:pPr>
        <w:ind w:firstLine="888"/>
        <w:rPr>
          <w:spacing w:val="27"/>
          <w:sz w:val="39"/>
          <w:szCs w:val="39"/>
        </w:rPr>
      </w:pPr>
      <w:r>
        <w:rPr>
          <w:spacing w:val="27"/>
          <w:sz w:val="39"/>
          <w:szCs w:val="39"/>
        </w:rPr>
        <w:br w:type="page" w:clear="all"/>
      </w:r>
      <w:r/>
    </w:p>
    <w:p>
      <w:pPr>
        <w:pStyle w:val="711"/>
        <w:ind w:firstLine="643"/>
        <w:jc w:val="center"/>
        <w:spacing w:beforeAutospacing="0" w:afterAutospacing="0"/>
        <w:rPr>
          <w:b/>
          <w:bCs/>
        </w:rPr>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三</w:t>
      </w:r>
      <w:r>
        <w:rPr>
          <w:rFonts w:ascii="黑体" w:hAnsi="宋体" w:eastAsia="黑体" w:cs="黑体"/>
          <w:b/>
          <w:bCs/>
          <w:color w:val="ff0000"/>
          <w:sz w:val="32"/>
          <w:szCs w:val="32"/>
        </w:rPr>
        <w:t xml:space="preserve">、</w:t>
      </w:r>
      <w:r>
        <w:rPr>
          <w:rFonts w:ascii="黑体" w:hAnsi="宋体" w:eastAsia="黑体" w:cs="黑体"/>
          <w:b/>
          <w:bCs/>
          <w:color w:val="ff0000"/>
          <w:sz w:val="32"/>
          <w:szCs w:val="32"/>
        </w:rPr>
        <w:t xml:space="preserve"> </w:t>
      </w:r>
      <w:r>
        <w:rPr>
          <w:rFonts w:ascii="黑体" w:hAnsi="宋体" w:eastAsia="黑体" w:cs="黑体"/>
          <w:b/>
          <w:bCs/>
          <w:color w:val="ff0000"/>
          <w:sz w:val="32"/>
          <w:szCs w:val="32"/>
        </w:rPr>
        <w:t xml:space="preserve">关于符合本国产品标准的声明函</w:t>
      </w:r>
      <w:r/>
    </w:p>
    <w:p>
      <w:pPr>
        <w:pStyle w:val="711"/>
        <w:ind w:firstLine="482"/>
        <w:jc w:val="both"/>
        <w:spacing w:beforeAutospacing="0" w:afterAutospacing="0"/>
        <w:rPr>
          <w:b/>
          <w:bCs/>
        </w:rPr>
      </w:pPr>
      <w:r>
        <w:rPr>
          <w:rFonts w:ascii="Arial" w:hAnsi="Arial" w:cs="Arial"/>
          <w:b/>
          <w:bCs/>
          <w:color w:val="ff0000"/>
        </w:rPr>
        <w:t xml:space="preserve"> </w:t>
      </w:r>
      <w:r/>
    </w:p>
    <w:p>
      <w:pPr>
        <w:pStyle w:val="711"/>
        <w:ind w:firstLine="482"/>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1"/>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711"/>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711"/>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w:t>
      </w:r>
      <w:r/>
    </w:p>
    <w:p>
      <w:pPr>
        <w:pStyle w:val="711"/>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711"/>
        <w:ind w:firstLine="482"/>
        <w:jc w:val="both"/>
        <w:spacing w:before="156" w:beforeAutospacing="0" w:after="156" w:afterAutospacing="0"/>
        <w:rPr>
          <w:b/>
          <w:bCs/>
        </w:rPr>
      </w:pPr>
      <w:r>
        <w:rPr>
          <w:rFonts w:ascii="宋体" w:hAnsi="宋体" w:eastAsia="宋体" w:cs="宋体"/>
          <w:b/>
          <w:bCs/>
          <w:color w:val="ff0000"/>
        </w:rPr>
        <w:t xml:space="preserve"> </w:t>
      </w:r>
      <w:r/>
    </w:p>
    <w:p>
      <w:pPr>
        <w:pStyle w:val="711"/>
        <w:ind w:right="480" w:firstLine="482"/>
        <w:jc w:val="both"/>
        <w:spacing w:before="156" w:beforeAutospacing="0" w:after="156" w:afterAutospacing="0"/>
        <w:rPr>
          <w:b/>
          <w:bCs/>
        </w:rPr>
      </w:pPr>
      <w:r>
        <w:rPr>
          <w:rFonts w:ascii="宋体" w:hAnsi="宋体" w:eastAsia="宋体" w:cs="宋体"/>
          <w:b/>
          <w:bCs/>
          <w:color w:val="ff0000"/>
          <w:shd w:val="clear" w:color="auto" w:fill="ffffff"/>
        </w:rPr>
        <w:t xml:space="preserve">公司（单位）名称（盖章）：　</w:t>
      </w:r>
      <w:r/>
    </w:p>
    <w:p>
      <w:pPr>
        <w:pStyle w:val="711"/>
        <w:ind w:firstLine="482"/>
        <w:jc w:val="center"/>
        <w:spacing w:before="156" w:beforeAutospacing="0" w:after="156" w:afterAutospacing="0"/>
        <w:rPr>
          <w:b/>
          <w:bCs/>
        </w:rPr>
      </w:pPr>
      <w:r>
        <w:rPr>
          <w:rFonts w:ascii="宋体" w:hAnsi="宋体" w:eastAsia="宋体" w:cs="宋体"/>
          <w:b/>
          <w:bCs/>
          <w:color w:val="ff0000"/>
          <w:shd w:val="clear" w:color="auto" w:fill="ffffff"/>
        </w:rPr>
        <w:t xml:space="preserve">                 日期：　   年　  月　  日         </w:t>
      </w:r>
      <w:r/>
    </w:p>
    <w:p>
      <w:pPr>
        <w:pStyle w:val="711"/>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__________________</w:t>
      </w:r>
      <w:r/>
    </w:p>
    <w:p>
      <w:pPr>
        <w:pStyle w:val="711"/>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711"/>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711"/>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711"/>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711"/>
        <w:ind w:firstLine="482"/>
        <w:jc w:val="both"/>
        <w:spacing w:before="156" w:beforeAutospacing="0" w:after="156" w:afterAutospacing="0"/>
        <w:rPr>
          <w:b/>
          <w:bCs/>
        </w:rPr>
      </w:pPr>
      <w:r>
        <w:rPr>
          <w:rFonts w:ascii="宋体" w:hAnsi="宋体" w:eastAsia="宋体" w:cs="宋体"/>
          <w:b/>
          <w:bCs/>
          <w:color w:val="ff0000"/>
          <w:shd w:val="clear" w:color="auto" w:fill="ffffff"/>
        </w:rPr>
        <w:t xml:space="preserve">5.该产品的关键工序要求实施前，“关键工序”栏可不填，下同。</w:t>
      </w:r>
      <w:r/>
    </w:p>
    <w:p>
      <w:pPr>
        <w:pStyle w:val="711"/>
        <w:ind w:firstLine="482"/>
        <w:jc w:val="both"/>
        <w:spacing w:before="156" w:beforeAutospacing="0" w:after="156"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w:t>
      </w:r>
      <w:r>
        <w:rPr>
          <w:rFonts w:ascii="宋体" w:hAnsi="宋体" w:eastAsia="宋体" w:cs="宋体"/>
          <w:b/>
          <w:bCs/>
          <w:color w:val="ff0000"/>
          <w:shd w:val="clear" w:color="auto" w:fill="ffffff"/>
        </w:rPr>
        <w:t xml:space="preserve">地方无需填写。</w:t>
      </w:r>
      <w:r/>
    </w:p>
    <w:p>
      <w:pPr>
        <w:ind w:firstLine="482"/>
        <w:rPr>
          <w:rFonts w:ascii="宋体" w:hAnsi="宋体" w:eastAsia="宋体" w:cs="宋体"/>
          <w:b/>
          <w:bCs/>
          <w:color w:val="ff0000"/>
          <w:sz w:val="24"/>
          <w:u w:val="single"/>
        </w:rPr>
      </w:pPr>
      <w:r>
        <w:rPr>
          <w:rFonts w:hint="eastAsia" w:ascii="宋体" w:hAnsi="宋体" w:eastAsia="宋体" w:cs="宋体"/>
          <w:b/>
          <w:bCs/>
          <w:color w:val="ff0000"/>
          <w:sz w:val="24"/>
          <w:shd w:val="clear" w:color="auto" w:fill="ffffff"/>
        </w:rPr>
        <w:t xml:space="preserve">备注：</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sz w:val="24"/>
          <w:u w:val="single"/>
        </w:rPr>
        <w:t xml:space="preserve">不</w:t>
      </w:r>
      <w:r>
        <w:rPr>
          <w:rFonts w:hint="eastAsia" w:ascii="宋体" w:hAnsi="宋体" w:eastAsia="宋体" w:cs="宋体"/>
          <w:b/>
          <w:bCs/>
          <w:color w:val="ff0000"/>
          <w:sz w:val="24"/>
          <w:u w:val="single"/>
        </w:rPr>
        <w:t xml:space="preserve">出具《声明函》的，不享受政府采购对本国产品的支持政策。</w:t>
      </w:r>
      <w:r/>
    </w:p>
    <w:p>
      <w:pPr>
        <w:pStyle w:val="711"/>
        <w:ind w:firstLine="482"/>
        <w:jc w:val="both"/>
        <w:spacing w:before="156" w:beforeAutospacing="0" w:after="156"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pStyle w:val="711"/>
        <w:ind w:firstLine="482"/>
        <w:jc w:val="both"/>
        <w:spacing w:before="156" w:beforeAutospacing="0" w:after="156"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pStyle w:val="711"/>
        <w:ind w:firstLine="643"/>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四</w:t>
      </w:r>
      <w:r>
        <w:rPr>
          <w:rFonts w:hint="eastAsia" w:ascii="黑体" w:hAnsi="宋体" w:eastAsia="黑体" w:cs="黑体"/>
          <w:b/>
          <w:color w:val="000000"/>
          <w:sz w:val="32"/>
          <w:szCs w:val="32"/>
        </w:rPr>
        <w:t xml:space="preserve">、投标分项报价表</w:t>
      </w:r>
      <w:r/>
    </w:p>
    <w:tbl>
      <w:tblPr>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1405"/>
        <w:gridCol w:w="851"/>
        <w:gridCol w:w="943"/>
        <w:gridCol w:w="746"/>
        <w:gridCol w:w="918"/>
        <w:gridCol w:w="696"/>
        <w:gridCol w:w="1261"/>
        <w:gridCol w:w="1151"/>
      </w:tblGrid>
      <w:tr>
        <w:trPr>
          <w:tblCellSpacing w:w="0" w:type="dxa"/>
          <w:trHeight w:val="544"/>
        </w:trPr>
        <w:tc>
          <w:tcPr>
            <w:tcW w:w="546"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序号</w:t>
            </w:r>
            <w:r/>
          </w:p>
        </w:tc>
        <w:tc>
          <w:tcPr>
            <w:tcW w:w="1405"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1</w:t>
            </w:r>
            <w:r/>
          </w:p>
        </w:tc>
        <w:tc>
          <w:tcPr>
            <w:tcW w:w="851"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2</w:t>
            </w:r>
            <w:r/>
          </w:p>
        </w:tc>
        <w:tc>
          <w:tcPr>
            <w:tcW w:w="943"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3</w:t>
            </w:r>
            <w:r/>
          </w:p>
        </w:tc>
        <w:tc>
          <w:tcPr>
            <w:tcW w:w="746"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4</w:t>
            </w:r>
            <w:r/>
          </w:p>
        </w:tc>
        <w:tc>
          <w:tcPr>
            <w:tcW w:w="918"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5</w:t>
            </w:r>
            <w:r/>
          </w:p>
        </w:tc>
        <w:tc>
          <w:tcPr>
            <w:tcW w:w="696"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6</w:t>
            </w:r>
            <w:r/>
          </w:p>
        </w:tc>
        <w:tc>
          <w:tcPr>
            <w:tcW w:w="1261"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7</w:t>
            </w:r>
            <w:r/>
          </w:p>
        </w:tc>
        <w:tc>
          <w:tcPr>
            <w:tcW w:w="1151"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8</w:t>
            </w:r>
            <w:r/>
          </w:p>
        </w:tc>
      </w:tr>
      <w:tr>
        <w:trPr>
          <w:tblCellSpacing w:w="0" w:type="dxa"/>
          <w:trHeight w:val="294"/>
        </w:trPr>
        <w:tc>
          <w:tcPr>
            <w:tcW w:w="546"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1</w:t>
            </w:r>
            <w:r/>
          </w:p>
        </w:tc>
        <w:tc>
          <w:tcPr>
            <w:tcW w:w="1405"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产品</w:t>
            </w:r>
            <w:r/>
          </w:p>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名称</w:t>
            </w:r>
            <w:r/>
          </w:p>
        </w:tc>
        <w:tc>
          <w:tcPr>
            <w:tcW w:w="851"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品牌</w:t>
            </w:r>
            <w:r/>
          </w:p>
        </w:tc>
        <w:tc>
          <w:tcPr>
            <w:tcW w:w="943"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规格</w:t>
            </w:r>
            <w:r/>
          </w:p>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型号</w:t>
            </w:r>
            <w:r/>
          </w:p>
        </w:tc>
        <w:tc>
          <w:tcPr>
            <w:tcW w:w="746"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产地</w:t>
            </w:r>
            <w:r/>
          </w:p>
        </w:tc>
        <w:tc>
          <w:tcPr>
            <w:tcW w:w="918"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交付期</w:t>
            </w:r>
            <w:r/>
          </w:p>
        </w:tc>
        <w:tc>
          <w:tcPr>
            <w:tcW w:w="696"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数量</w:t>
            </w:r>
            <w:r/>
          </w:p>
        </w:tc>
        <w:tc>
          <w:tcPr>
            <w:tcW w:w="1261"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分项单价</w:t>
            </w:r>
            <w:r/>
          </w:p>
        </w:tc>
        <w:tc>
          <w:tcPr>
            <w:tcW w:w="1151"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分项总价</w:t>
            </w:r>
            <w:r/>
          </w:p>
        </w:tc>
      </w:tr>
      <w:tr>
        <w:trPr>
          <w:tblCellSpacing w:w="0" w:type="dxa"/>
          <w:trHeight w:val="696"/>
        </w:trPr>
        <w:tc>
          <w:tcPr>
            <w:tcW w:w="546"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2</w:t>
            </w:r>
            <w:r/>
          </w:p>
        </w:tc>
        <w:tc>
          <w:tcPr>
            <w:tcW w:w="1405" w:type="dxa"/>
            <w:vAlign w:val="center"/>
            <w:textDirection w:val="lrTb"/>
            <w:noWrap w:val="false"/>
          </w:tcPr>
          <w:p>
            <w:pPr>
              <w:pStyle w:val="711"/>
              <w:jc w:val="both"/>
              <w:spacing w:beforeAutospacing="0" w:afterAutospacing="0" w:line="0" w:lineRule="atLeast"/>
              <w:rPr>
                <w:sz w:val="21"/>
                <w:szCs w:val="21"/>
              </w:rPr>
            </w:pPr>
            <w:r>
              <w:rPr>
                <w:rFonts w:hint="eastAsia"/>
                <w:sz w:val="21"/>
                <w:szCs w:val="21"/>
              </w:rPr>
              <w:t xml:space="preserve">0.5T/H</w:t>
            </w:r>
            <w:r>
              <w:rPr>
                <w:rFonts w:hint="eastAsia"/>
                <w:sz w:val="21"/>
                <w:szCs w:val="21"/>
              </w:rPr>
              <w:t xml:space="preserve">净水设备</w:t>
            </w:r>
            <w:r/>
          </w:p>
        </w:tc>
        <w:tc>
          <w:tcPr>
            <w:tcW w:w="851"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943"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746"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918"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696" w:type="dxa"/>
            <w:vAlign w:val="center"/>
            <w:textDirection w:val="lrTb"/>
            <w:noWrap w:val="false"/>
          </w:tcPr>
          <w:p>
            <w:pPr>
              <w:pStyle w:val="711"/>
              <w:jc w:val="both"/>
              <w:spacing w:beforeAutospacing="0" w:afterAutospacing="0" w:line="0" w:lineRule="atLeast"/>
              <w:rPr>
                <w:sz w:val="21"/>
                <w:szCs w:val="21"/>
              </w:rPr>
            </w:pPr>
            <w:r>
              <w:rPr>
                <w:rFonts w:hint="eastAsia"/>
                <w:sz w:val="21"/>
                <w:szCs w:val="21"/>
              </w:rPr>
              <w:t xml:space="preserve">4</w:t>
            </w:r>
            <w:r>
              <w:rPr>
                <w:rFonts w:hint="eastAsia"/>
                <w:sz w:val="21"/>
                <w:szCs w:val="21"/>
              </w:rPr>
              <w:t xml:space="preserve">套</w:t>
            </w:r>
            <w:r/>
          </w:p>
        </w:tc>
        <w:tc>
          <w:tcPr>
            <w:tcW w:w="1261"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1151"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r>
      <w:tr>
        <w:trPr>
          <w:tblCellSpacing w:w="0" w:type="dxa"/>
          <w:trHeight w:val="724"/>
        </w:trPr>
        <w:tc>
          <w:tcPr>
            <w:tcW w:w="546"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3</w:t>
            </w:r>
            <w:r/>
          </w:p>
        </w:tc>
        <w:tc>
          <w:tcPr>
            <w:tcW w:w="1405"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rPr>
                <w:sz w:val="21"/>
                <w:szCs w:val="21"/>
              </w:rPr>
              <w:t xml:space="preserve">0.25T</w:t>
            </w:r>
            <w:r>
              <w:rPr>
                <w:rFonts w:hint="eastAsia"/>
                <w:sz w:val="21"/>
                <w:szCs w:val="21"/>
              </w:rPr>
              <w:t xml:space="preserve">/H</w:t>
            </w:r>
            <w:r>
              <w:rPr>
                <w:rFonts w:hint="eastAsia"/>
                <w:sz w:val="21"/>
                <w:szCs w:val="21"/>
              </w:rPr>
              <w:t xml:space="preserve">净水设备</w:t>
            </w:r>
            <w:r/>
          </w:p>
        </w:tc>
        <w:tc>
          <w:tcPr>
            <w:tcW w:w="851"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943"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746"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918"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696" w:type="dxa"/>
            <w:vAlign w:val="center"/>
            <w:textDirection w:val="lrTb"/>
            <w:noWrap w:val="false"/>
          </w:tcPr>
          <w:p>
            <w:pPr>
              <w:pStyle w:val="711"/>
              <w:jc w:val="both"/>
              <w:spacing w:beforeAutospacing="0" w:afterAutospacing="0" w:line="0" w:lineRule="atLeast"/>
              <w:rPr>
                <w:sz w:val="21"/>
                <w:szCs w:val="21"/>
              </w:rPr>
            </w:pPr>
            <w:r>
              <w:rPr>
                <w:rFonts w:hint="eastAsia"/>
                <w:sz w:val="21"/>
                <w:szCs w:val="21"/>
              </w:rPr>
              <w:t xml:space="preserve">2</w:t>
            </w:r>
            <w:r>
              <w:rPr>
                <w:rFonts w:hint="eastAsia"/>
                <w:sz w:val="21"/>
                <w:szCs w:val="21"/>
              </w:rPr>
              <w:t xml:space="preserve">2</w:t>
            </w:r>
            <w:r>
              <w:rPr>
                <w:rFonts w:hint="eastAsia"/>
                <w:sz w:val="21"/>
                <w:szCs w:val="21"/>
              </w:rPr>
              <w:t xml:space="preserve">套</w:t>
            </w:r>
            <w:r/>
          </w:p>
        </w:tc>
        <w:tc>
          <w:tcPr>
            <w:tcW w:w="1261"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1151"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r>
      <w:tr>
        <w:trPr>
          <w:tblCellSpacing w:w="0" w:type="dxa"/>
          <w:trHeight w:val="640"/>
        </w:trPr>
        <w:tc>
          <w:tcPr>
            <w:tcW w:w="546" w:type="dxa"/>
            <w:vAlign w:val="center"/>
            <w:textDirection w:val="lrTb"/>
            <w:noWrap w:val="false"/>
          </w:tcPr>
          <w:p>
            <w:pPr>
              <w:pStyle w:val="711"/>
              <w:jc w:val="center"/>
              <w:spacing w:beforeAutospacing="0" w:afterAutospacing="0" w:line="0" w:lineRule="atLeast"/>
              <w:rPr>
                <w:sz w:val="21"/>
                <w:szCs w:val="21"/>
              </w:rPr>
            </w:pPr>
            <w:r>
              <w:rPr>
                <w:rFonts w:hint="eastAsia" w:ascii="宋体" w:hAnsi="宋体" w:eastAsia="宋体" w:cs="宋体"/>
                <w:color w:val="000000"/>
                <w:sz w:val="21"/>
                <w:szCs w:val="21"/>
              </w:rPr>
              <w:t xml:space="preserve">4</w:t>
            </w:r>
            <w:r/>
          </w:p>
        </w:tc>
        <w:tc>
          <w:tcPr>
            <w:tcW w:w="1405"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rPr>
                <w:rFonts w:hint="eastAsia"/>
                <w:sz w:val="21"/>
                <w:szCs w:val="21"/>
              </w:rPr>
              <w:t xml:space="preserve">18</w:t>
            </w:r>
            <w:r>
              <w:rPr>
                <w:sz w:val="21"/>
                <w:szCs w:val="21"/>
              </w:rPr>
              <w:t xml:space="preserve">0L</w:t>
            </w:r>
            <w:r>
              <w:rPr>
                <w:rFonts w:hint="eastAsia"/>
                <w:sz w:val="21"/>
                <w:szCs w:val="21"/>
              </w:rPr>
              <w:t xml:space="preserve">/H</w:t>
            </w:r>
            <w:r>
              <w:rPr>
                <w:rFonts w:hint="eastAsia"/>
                <w:sz w:val="21"/>
                <w:szCs w:val="21"/>
              </w:rPr>
              <w:t xml:space="preserve">净水设备</w:t>
            </w:r>
            <w:r>
              <w:rPr>
                <w:rFonts w:ascii="Times New Roman" w:hAnsi="Times New Roman"/>
                <w:b/>
                <w:bCs/>
                <w:color w:val="ee0000"/>
                <w:sz w:val="21"/>
                <w:szCs w:val="21"/>
              </w:rPr>
              <w:t xml:space="preserve">（核心产品）</w:t>
            </w:r>
            <w:r/>
          </w:p>
        </w:tc>
        <w:tc>
          <w:tcPr>
            <w:tcW w:w="851"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943"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746"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918"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696" w:type="dxa"/>
            <w:vAlign w:val="center"/>
            <w:textDirection w:val="lrTb"/>
            <w:noWrap w:val="false"/>
          </w:tcPr>
          <w:p>
            <w:pPr>
              <w:pStyle w:val="711"/>
              <w:jc w:val="both"/>
              <w:spacing w:beforeAutospacing="0" w:afterAutospacing="0" w:line="0" w:lineRule="atLeast"/>
              <w:rPr>
                <w:sz w:val="21"/>
                <w:szCs w:val="21"/>
              </w:rPr>
            </w:pPr>
            <w:r>
              <w:rPr>
                <w:rFonts w:hint="eastAsia"/>
                <w:sz w:val="21"/>
                <w:szCs w:val="21"/>
              </w:rPr>
              <w:t xml:space="preserve">28</w:t>
            </w:r>
            <w:r>
              <w:rPr>
                <w:rFonts w:hint="eastAsia"/>
                <w:sz w:val="21"/>
                <w:szCs w:val="21"/>
              </w:rPr>
              <w:t xml:space="preserve">套</w:t>
            </w:r>
            <w:r/>
          </w:p>
        </w:tc>
        <w:tc>
          <w:tcPr>
            <w:tcW w:w="1261"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1151"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r>
      <w:tr>
        <w:trPr>
          <w:tblCellSpacing w:w="0" w:type="dxa"/>
          <w:trHeight w:val="640"/>
        </w:trPr>
        <w:tc>
          <w:tcPr>
            <w:tcW w:w="546" w:type="dxa"/>
            <w:vAlign w:val="center"/>
            <w:textDirection w:val="lrTb"/>
            <w:noWrap w:val="false"/>
          </w:tcPr>
          <w:p>
            <w:pPr>
              <w:pStyle w:val="711"/>
              <w:jc w:val="center"/>
              <w:spacing w:beforeAutospacing="0" w:afterAutospacing="0" w:line="0"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1405" w:type="dxa"/>
            <w:vAlign w:val="center"/>
            <w:textDirection w:val="lrTb"/>
            <w:noWrap w:val="false"/>
          </w:tcPr>
          <w:p>
            <w:pPr>
              <w:pStyle w:val="711"/>
              <w:jc w:val="both"/>
              <w:spacing w:beforeAutospacing="0" w:afterAutospacing="0" w:line="0" w:lineRule="atLeast"/>
              <w:rPr>
                <w:sz w:val="21"/>
                <w:szCs w:val="21"/>
              </w:rPr>
            </w:pPr>
            <w:r>
              <w:rPr>
                <w:rFonts w:hint="eastAsia"/>
                <w:sz w:val="21"/>
                <w:szCs w:val="21"/>
              </w:rPr>
              <w:t xml:space="preserve">监控设备</w:t>
            </w:r>
            <w:r/>
          </w:p>
        </w:tc>
        <w:tc>
          <w:tcPr>
            <w:tcW w:w="851"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943"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746"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918"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696" w:type="dxa"/>
            <w:vAlign w:val="center"/>
            <w:textDirection w:val="lrTb"/>
            <w:noWrap w:val="false"/>
          </w:tcPr>
          <w:p>
            <w:pPr>
              <w:pStyle w:val="711"/>
              <w:jc w:val="both"/>
              <w:spacing w:beforeAutospacing="0" w:afterAutospacing="0" w:line="0" w:lineRule="atLeast"/>
              <w:rPr>
                <w:sz w:val="21"/>
                <w:szCs w:val="21"/>
              </w:rPr>
            </w:pPr>
            <w:r>
              <w:rPr>
                <w:rFonts w:hint="eastAsia"/>
                <w:sz w:val="21"/>
                <w:szCs w:val="21"/>
              </w:rPr>
              <w:t xml:space="preserve">5</w:t>
            </w:r>
            <w:r>
              <w:rPr>
                <w:rFonts w:hint="eastAsia"/>
                <w:sz w:val="21"/>
                <w:szCs w:val="21"/>
              </w:rPr>
              <w:t xml:space="preserve">4</w:t>
            </w:r>
            <w:r>
              <w:rPr>
                <w:rFonts w:hint="eastAsia"/>
                <w:sz w:val="21"/>
                <w:szCs w:val="21"/>
              </w:rPr>
              <w:t xml:space="preserve">套</w:t>
            </w:r>
            <w:r/>
          </w:p>
        </w:tc>
        <w:tc>
          <w:tcPr>
            <w:tcW w:w="1261"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c>
          <w:tcPr>
            <w:tcW w:w="1151" w:type="dxa"/>
            <w:vAlign w:val="center"/>
            <w:textDirection w:val="lrTb"/>
            <w:noWrap w:val="false"/>
          </w:tcPr>
          <w:p>
            <w:pPr>
              <w:pStyle w:val="711"/>
              <w:jc w:val="both"/>
              <w:spacing w:beforeAutospacing="0" w:afterAutospacing="0" w:line="0" w:lineRule="atLeast"/>
              <w:rPr>
                <w:sz w:val="21"/>
                <w:szCs w:val="21"/>
              </w:rPr>
            </w:pPr>
            <w:r>
              <w:rPr>
                <w:sz w:val="21"/>
                <w:szCs w:val="21"/>
              </w:rPr>
            </w:r>
            <w:r/>
          </w:p>
        </w:tc>
      </w:tr>
      <w:tr>
        <w:trPr>
          <w:tblCellSpacing w:w="0" w:type="dxa"/>
          <w:trHeight w:val="580"/>
        </w:trPr>
        <w:tc>
          <w:tcPr>
            <w:tcW w:w="546" w:type="dxa"/>
            <w:vAlign w:val="center"/>
            <w:textDirection w:val="lrTb"/>
            <w:noWrap w:val="false"/>
          </w:tcPr>
          <w:p>
            <w:pPr>
              <w:pStyle w:val="711"/>
              <w:jc w:val="center"/>
              <w:spacing w:beforeAutospacing="0" w:afterAutospacing="0" w:line="0" w:lineRule="atLeast"/>
              <w:rPr>
                <w:sz w:val="21"/>
                <w:szCs w:val="21"/>
              </w:rPr>
            </w:pPr>
            <w:r>
              <w:rPr>
                <w:sz w:val="21"/>
                <w:szCs w:val="21"/>
              </w:rPr>
            </w:r>
            <w:r/>
          </w:p>
        </w:tc>
        <w:tc>
          <w:tcPr>
            <w:tcW w:w="1405"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851"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943"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746"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918"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696"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1261"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1151"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 </w:t>
            </w:r>
            <w:r/>
          </w:p>
        </w:tc>
      </w:tr>
      <w:tr>
        <w:trPr>
          <w:tblCellSpacing w:w="0" w:type="dxa"/>
          <w:trHeight w:val="580"/>
        </w:trPr>
        <w:tc>
          <w:tcPr>
            <w:tcW w:w="546" w:type="dxa"/>
            <w:vAlign w:val="center"/>
            <w:textDirection w:val="lrTb"/>
            <w:noWrap w:val="false"/>
          </w:tcPr>
          <w:p>
            <w:pPr>
              <w:pStyle w:val="711"/>
              <w:jc w:val="center"/>
              <w:spacing w:beforeAutospacing="0" w:afterAutospacing="0" w:line="0" w:lineRule="atLeast"/>
              <w:rPr>
                <w:rFonts w:ascii="宋体" w:hAnsi="宋体" w:eastAsia="宋体" w:cs="宋体"/>
                <w:color w:val="000000"/>
                <w:sz w:val="21"/>
                <w:szCs w:val="21"/>
              </w:rPr>
            </w:pPr>
            <w:r>
              <w:rPr>
                <w:rFonts w:ascii="宋体" w:hAnsi="宋体" w:eastAsia="宋体" w:cs="宋体"/>
                <w:color w:val="000000"/>
                <w:sz w:val="21"/>
                <w:szCs w:val="21"/>
              </w:rPr>
            </w:r>
            <w:r/>
          </w:p>
        </w:tc>
        <w:tc>
          <w:tcPr>
            <w:tcW w:w="1405"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851"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943"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746"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918"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696"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1261"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1151" w:type="dxa"/>
            <w:vAlign w:val="center"/>
            <w:textDirection w:val="lrTb"/>
            <w:noWrap w:val="false"/>
          </w:tcPr>
          <w:p>
            <w:pPr>
              <w:pStyle w:val="711"/>
              <w:jc w:val="both"/>
              <w:spacing w:beforeAutospacing="0" w:afterAutospacing="0" w:line="0" w:lineRule="atLeast"/>
              <w:rPr>
                <w:sz w:val="21"/>
                <w:szCs w:val="21"/>
              </w:rPr>
            </w:pPr>
            <w:r>
              <w:rPr>
                <w:sz w:val="21"/>
                <w:szCs w:val="21"/>
              </w:rPr>
            </w:r>
            <w:r/>
          </w:p>
        </w:tc>
      </w:tr>
      <w:tr>
        <w:trPr>
          <w:tblCellSpacing w:w="0" w:type="dxa"/>
          <w:trHeight w:val="580"/>
        </w:trPr>
        <w:tc>
          <w:tcPr>
            <w:tcW w:w="546" w:type="dxa"/>
            <w:vAlign w:val="center"/>
            <w:textDirection w:val="lrTb"/>
            <w:noWrap w:val="false"/>
          </w:tcPr>
          <w:p>
            <w:pPr>
              <w:pStyle w:val="711"/>
              <w:jc w:val="center"/>
              <w:spacing w:beforeAutospacing="0" w:afterAutospacing="0" w:line="0" w:lineRule="atLeast"/>
              <w:rPr>
                <w:rFonts w:ascii="宋体" w:hAnsi="宋体" w:eastAsia="宋体" w:cs="宋体"/>
                <w:color w:val="000000"/>
                <w:sz w:val="21"/>
                <w:szCs w:val="21"/>
              </w:rPr>
            </w:pPr>
            <w:r>
              <w:rPr>
                <w:rFonts w:ascii="宋体" w:hAnsi="宋体" w:eastAsia="宋体" w:cs="宋体"/>
                <w:color w:val="000000"/>
                <w:sz w:val="21"/>
                <w:szCs w:val="21"/>
              </w:rPr>
              <w:t xml:space="preserve">…</w:t>
            </w:r>
            <w:r/>
          </w:p>
        </w:tc>
        <w:tc>
          <w:tcPr>
            <w:tcW w:w="1405" w:type="dxa"/>
            <w:vAlign w:val="center"/>
            <w:textDirection w:val="lrTb"/>
            <w:noWrap w:val="false"/>
          </w:tcPr>
          <w:p>
            <w:pPr>
              <w:pStyle w:val="711"/>
              <w:jc w:val="both"/>
              <w:spacing w:beforeAutospacing="0" w:afterAutospacing="0" w:line="0" w:lineRule="atLeast"/>
              <w:rPr>
                <w:sz w:val="21"/>
                <w:szCs w:val="21"/>
              </w:rPr>
            </w:pPr>
            <w:r>
              <w:rPr>
                <w:sz w:val="21"/>
                <w:szCs w:val="21"/>
              </w:rPr>
              <w:t xml:space="preserve">……</w:t>
            </w:r>
            <w:r/>
          </w:p>
        </w:tc>
        <w:tc>
          <w:tcPr>
            <w:tcW w:w="851"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943"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746"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918"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696"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1261" w:type="dxa"/>
            <w:vAlign w:val="center"/>
            <w:textDirection w:val="lrTb"/>
            <w:noWrap w:val="false"/>
          </w:tcPr>
          <w:p>
            <w:pPr>
              <w:pStyle w:val="711"/>
              <w:jc w:val="both"/>
              <w:spacing w:beforeAutospacing="0" w:afterAutospacing="0" w:line="0" w:lineRule="atLeast"/>
              <w:rPr>
                <w:sz w:val="21"/>
                <w:szCs w:val="21"/>
              </w:rPr>
            </w:pPr>
            <w:r>
              <w:rPr>
                <w:sz w:val="21"/>
                <w:szCs w:val="21"/>
              </w:rPr>
            </w:r>
            <w:r/>
          </w:p>
        </w:tc>
        <w:tc>
          <w:tcPr>
            <w:tcW w:w="1151" w:type="dxa"/>
            <w:vAlign w:val="center"/>
            <w:textDirection w:val="lrTb"/>
            <w:noWrap w:val="false"/>
          </w:tcPr>
          <w:p>
            <w:pPr>
              <w:pStyle w:val="711"/>
              <w:jc w:val="both"/>
              <w:spacing w:beforeAutospacing="0" w:afterAutospacing="0" w:line="0" w:lineRule="atLeast"/>
              <w:rPr>
                <w:sz w:val="21"/>
                <w:szCs w:val="21"/>
              </w:rPr>
            </w:pPr>
            <w:r>
              <w:rPr>
                <w:sz w:val="21"/>
                <w:szCs w:val="21"/>
              </w:rPr>
            </w:r>
            <w:r/>
          </w:p>
        </w:tc>
      </w:tr>
      <w:tr>
        <w:trPr>
          <w:tblCellSpacing w:w="0" w:type="dxa"/>
          <w:trHeight w:val="434"/>
        </w:trPr>
        <w:tc>
          <w:tcPr>
            <w:gridSpan w:val="8"/>
            <w:tcW w:w="7366" w:type="dxa"/>
            <w:vAlign w:val="center"/>
            <w:textDirection w:val="lrTb"/>
            <w:noWrap w:val="false"/>
          </w:tcPr>
          <w:p>
            <w:pPr>
              <w:pStyle w:val="711"/>
              <w:jc w:val="center"/>
              <w:spacing w:beforeAutospacing="0" w:afterAutospacing="0"/>
              <w:rPr>
                <w:sz w:val="21"/>
                <w:szCs w:val="21"/>
              </w:rPr>
            </w:pPr>
            <w:r>
              <w:rPr>
                <w:rFonts w:hint="eastAsia" w:ascii="宋体" w:hAnsi="宋体" w:eastAsia="宋体" w:cs="宋体"/>
                <w:color w:val="000000"/>
                <w:sz w:val="21"/>
                <w:szCs w:val="21"/>
              </w:rPr>
              <w:t xml:space="preserve">投标总报价（人民币：元）</w:t>
            </w:r>
            <w:r/>
          </w:p>
        </w:tc>
        <w:tc>
          <w:tcPr>
            <w:tcW w:w="1151" w:type="dxa"/>
            <w:vAlign w:val="center"/>
            <w:textDirection w:val="lrTb"/>
            <w:noWrap w:val="false"/>
          </w:tcPr>
          <w:p>
            <w:pPr>
              <w:pStyle w:val="711"/>
              <w:jc w:val="both"/>
              <w:spacing w:beforeAutospacing="0" w:afterAutospacing="0"/>
              <w:rPr>
                <w:sz w:val="21"/>
                <w:szCs w:val="21"/>
              </w:rPr>
            </w:pPr>
            <w:r>
              <w:rPr>
                <w:sz w:val="21"/>
                <w:szCs w:val="21"/>
              </w:rPr>
              <w:t xml:space="preserve"> </w:t>
            </w:r>
            <w:r/>
          </w:p>
        </w:tc>
      </w:tr>
      <w:tr>
        <w:trPr>
          <w:tblCellSpacing w:w="0" w:type="dxa"/>
          <w:trHeight w:val="1030"/>
        </w:trPr>
        <w:tc>
          <w:tcPr>
            <w:gridSpan w:val="9"/>
            <w:tcW w:w="8517" w:type="dxa"/>
            <w:vAlign w:val="center"/>
            <w:textDirection w:val="lrTb"/>
            <w:noWrap w:val="false"/>
          </w:tcPr>
          <w:p>
            <w:pPr>
              <w:pStyle w:val="711"/>
              <w:jc w:val="both"/>
              <w:spacing w:beforeAutospacing="0" w:afterAutospacing="0"/>
              <w:rPr>
                <w:sz w:val="21"/>
                <w:szCs w:val="21"/>
              </w:rPr>
            </w:pPr>
            <w:r>
              <w:rPr>
                <w:rFonts w:hint="eastAsia" w:asciiTheme="minorEastAsia" w:hAnsiTheme="minorEastAsia" w:cstheme="minorEastAsia"/>
                <w:color w:val="ff0000"/>
                <w:sz w:val="21"/>
                <w:szCs w:val="21"/>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sz w:val="21"/>
                <w:szCs w:val="21"/>
                <w:u w:val="single"/>
              </w:rPr>
              <w:t xml:space="preserve">     </w:t>
            </w:r>
            <w:r>
              <w:rPr>
                <w:rFonts w:hint="eastAsia" w:asciiTheme="minorEastAsia" w:hAnsiTheme="minorEastAsia" w:cstheme="minorEastAsia"/>
                <w:color w:val="ff0000"/>
                <w:sz w:val="21"/>
                <w:szCs w:val="21"/>
              </w:rPr>
              <w:t xml:space="preserve">%。</w:t>
            </w:r>
            <w:r/>
          </w:p>
        </w:tc>
      </w:tr>
    </w:tbl>
    <w:p>
      <w:pPr>
        <w:pStyle w:val="711"/>
        <w:jc w:val="both"/>
        <w:spacing w:beforeAutospacing="0" w:afterAutospacing="0"/>
        <w:rPr>
          <w:rFonts w:ascii="宋体" w:hAnsi="宋体" w:eastAsia="宋体" w:cs="宋体"/>
          <w:color w:val="000000"/>
        </w:rPr>
      </w:pPr>
      <w:r>
        <w:rPr>
          <w:rFonts w:hint="eastAsia" w:ascii="宋体" w:hAnsi="宋体" w:eastAsia="宋体" w:cs="宋体"/>
          <w:color w:val="000000"/>
        </w:rPr>
        <w:t xml:space="preserve">备注：</w:t>
      </w:r>
      <w:r/>
    </w:p>
    <w:p>
      <w:pPr>
        <w:pStyle w:val="711"/>
        <w:numPr>
          <w:ilvl w:val="0"/>
          <w:numId w:val="10"/>
        </w:numPr>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承包方式，“投标总报价”应包括所投货物（包含与货物相关的服务）费用、安装调试费、</w:t>
      </w:r>
      <w:r>
        <w:rPr>
          <w:rFonts w:hint="eastAsia" w:ascii="宋体" w:hAnsi="宋体" w:eastAsia="宋体" w:cs="宋体"/>
          <w:color w:val="000000"/>
        </w:rPr>
        <w:t xml:space="preserve">测试验</w:t>
      </w:r>
      <w:r>
        <w:rPr>
          <w:rFonts w:hint="eastAsia" w:ascii="宋体" w:hAnsi="宋体" w:eastAsia="宋体" w:cs="宋体"/>
          <w:color w:val="000000"/>
        </w:rPr>
        <w:t xml:space="preserve">收费、培训费、运行维护费用、</w:t>
      </w:r>
      <w:r>
        <w:rPr>
          <w:rFonts w:hint="eastAsia" w:ascii="宋体" w:hAnsi="宋体" w:eastAsia="宋体" w:cs="宋体"/>
          <w:color w:val="000000"/>
        </w:rPr>
        <w:t xml:space="preserve">利润、</w:t>
      </w:r>
      <w:r>
        <w:rPr>
          <w:rFonts w:hint="eastAsia" w:ascii="宋体" w:hAnsi="宋体" w:eastAsia="宋体" w:cs="宋体"/>
          <w:color w:val="000000"/>
        </w:rPr>
        <w:t xml:space="preserve">税金、</w:t>
      </w:r>
      <w:r>
        <w:rPr>
          <w:rFonts w:hint="eastAsia" w:ascii="宋体" w:hAnsi="宋体" w:eastAsia="宋体" w:cs="宋体"/>
          <w:color w:val="000000"/>
        </w:rPr>
        <w:t xml:space="preserve">代理服务费</w:t>
      </w:r>
      <w:r>
        <w:rPr>
          <w:rFonts w:hint="eastAsia" w:ascii="宋体" w:hAnsi="宋体" w:eastAsia="宋体" w:cs="宋体"/>
          <w:color w:val="000000"/>
        </w:rPr>
        <w:t xml:space="preserve">及其他有关的为完成本项目发生的所有费用，招标文件中另有规定的除外。</w:t>
      </w:r>
      <w:r/>
    </w:p>
    <w:p>
      <w:pPr>
        <w:pStyle w:val="711"/>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400" w:lineRule="exact"/>
        <w:rPr>
          <w:rFonts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11"/>
        <w:jc w:val="both"/>
        <w:spacing w:beforeAutospacing="0" w:afterAutospacing="0"/>
      </w:pPr>
      <w:r/>
      <w:r/>
    </w:p>
    <w:p>
      <w:pPr>
        <w:pStyle w:val="711"/>
        <w:jc w:val="both"/>
        <w:spacing w:beforeAutospacing="0" w:afterAutospacing="0"/>
      </w:pPr>
      <w:r>
        <w:t xml:space="preserve"> </w:t>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center"/>
        <w:spacing w:beforeAutospacing="0" w:afterAutospacing="0"/>
        <w:sectPr>
          <w:footerReference w:type="default" r:id="rId9"/>
          <w:footnotePr/>
          <w:endnotePr/>
          <w:type w:val="nextPage"/>
          <w:pgSz w:w="11906" w:h="16838" w:orient="portrait"/>
          <w:pgMar w:top="1440" w:right="1701" w:bottom="1440" w:left="1701" w:header="851" w:footer="992" w:gutter="0"/>
          <w:cols w:num="1" w:sep="0" w:space="425" w:equalWidth="1"/>
          <w:docGrid w:linePitch="360"/>
        </w:sectPr>
      </w:pPr>
      <w:r/>
      <w:r/>
    </w:p>
    <w:p>
      <w:pPr>
        <w:pStyle w:val="711"/>
        <w:jc w:val="center"/>
        <w:spacing w:beforeAutospacing="0" w:afterAutospacing="0"/>
      </w:pPr>
      <w:r>
        <w:t xml:space="preserve"> </w:t>
      </w: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五</w:t>
      </w:r>
      <w:r>
        <w:rPr>
          <w:rFonts w:hint="eastAsia" w:ascii="黑体" w:hAnsi="宋体" w:eastAsia="黑体" w:cs="黑体"/>
          <w:b/>
          <w:color w:val="000000"/>
          <w:sz w:val="32"/>
          <w:szCs w:val="32"/>
        </w:rPr>
        <w:t xml:space="preserve">、</w:t>
      </w:r>
      <w:bookmarkStart w:id="273" w:name="OLE_LINK91"/>
      <w:r/>
      <w:bookmarkStart w:id="274" w:name="OLE_LINK92"/>
      <w:r>
        <w:rPr>
          <w:rFonts w:hint="eastAsia" w:ascii="黑体" w:hAnsi="宋体" w:eastAsia="黑体" w:cs="黑体"/>
          <w:b/>
          <w:color w:val="000000"/>
          <w:sz w:val="32"/>
          <w:szCs w:val="32"/>
        </w:rPr>
        <w:t xml:space="preserve">技术要求响应及偏离表</w:t>
      </w:r>
      <w:r/>
    </w:p>
    <w:tbl>
      <w:tblPr>
        <w:tblW w:w="8349" w:type="dxa"/>
        <w:tblCellSpacing w:w="0" w:type="dxa"/>
        <w:tblInd w:w="10" w:type="dxa"/>
        <w:tblLayout w:type="fixed"/>
        <w:tblLook w:val="04A0" w:firstRow="1" w:lastRow="0" w:firstColumn="1" w:lastColumn="0" w:noHBand="0" w:noVBand="1"/>
      </w:tblPr>
      <w:tblGrid>
        <w:gridCol w:w="538"/>
        <w:gridCol w:w="4267"/>
        <w:gridCol w:w="1134"/>
        <w:gridCol w:w="1276"/>
        <w:gridCol w:w="113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sz w:val="18"/>
                <w:szCs w:val="18"/>
              </w:rPr>
            </w:pPr>
            <w:r>
              <w:rPr>
                <w:rFonts w:hint="eastAsia" w:ascii="宋体" w:hAnsi="宋体" w:eastAsia="宋体" w:cs="宋体"/>
                <w:color w:val="000000"/>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711"/>
              <w:jc w:val="center"/>
              <w:spacing w:beforeAutospacing="0" w:afterAutospacing="0"/>
              <w:rPr>
                <w:sz w:val="18"/>
                <w:szCs w:val="18"/>
              </w:rPr>
            </w:pPr>
            <w:r>
              <w:rPr>
                <w:rFonts w:hint="eastAsia" w:ascii="宋体" w:hAnsi="宋体" w:eastAsia="宋体" w:cs="宋体"/>
                <w:color w:val="000000"/>
                <w:sz w:val="18"/>
                <w:szCs w:val="18"/>
              </w:rPr>
              <w:t xml:space="preserve">招标文件要求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1"/>
              <w:jc w:val="center"/>
              <w:spacing w:beforeAutospacing="0" w:afterAutospacing="0"/>
              <w:rPr>
                <w:sz w:val="18"/>
                <w:szCs w:val="18"/>
              </w:rPr>
            </w:pPr>
            <w:r>
              <w:rPr>
                <w:rFonts w:hint="eastAsia" w:ascii="宋体" w:hAnsi="宋体" w:eastAsia="宋体" w:cs="宋体"/>
                <w:color w:val="000000"/>
                <w:sz w:val="18"/>
                <w:szCs w:val="18"/>
              </w:rPr>
              <w:t xml:space="preserve">投标响应情况</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1"/>
              <w:jc w:val="center"/>
              <w:spacing w:beforeAutospacing="0" w:afterAutospacing="0"/>
              <w:rPr>
                <w:sz w:val="18"/>
                <w:szCs w:val="18"/>
              </w:rPr>
            </w:pPr>
            <w:r>
              <w:rPr>
                <w:rFonts w:hint="eastAsia" w:ascii="宋体" w:hAnsi="宋体" w:eastAsia="宋体" w:cs="宋体"/>
                <w:color w:val="000000"/>
                <w:sz w:val="18"/>
                <w:szCs w:val="18"/>
              </w:rPr>
              <w:t xml:space="preserve">正偏离</w:t>
            </w:r>
            <w:r>
              <w:rPr>
                <w:rFonts w:hint="eastAsia" w:ascii="宋体" w:hAnsi="宋体" w:eastAsia="宋体" w:cs="宋体"/>
                <w:color w:val="000000"/>
                <w:sz w:val="18"/>
                <w:szCs w:val="18"/>
              </w:rPr>
              <w:t xml:space="preserve">、</w:t>
            </w:r>
            <w:r>
              <w:rPr>
                <w:rFonts w:hint="eastAsia" w:ascii="宋体" w:hAnsi="宋体" w:eastAsia="宋体" w:cs="宋体"/>
                <w:color w:val="000000"/>
                <w:sz w:val="18"/>
                <w:szCs w:val="18"/>
              </w:rPr>
              <w:t xml:space="preserve">符合</w:t>
            </w:r>
            <w:r>
              <w:rPr>
                <w:rFonts w:hint="eastAsia" w:ascii="宋体" w:hAnsi="宋体" w:eastAsia="宋体" w:cs="宋体"/>
                <w:color w:val="000000"/>
                <w:sz w:val="18"/>
                <w:szCs w:val="18"/>
              </w:rPr>
              <w:t xml:space="preserve">或</w:t>
            </w:r>
            <w:r>
              <w:rPr>
                <w:rFonts w:hint="eastAsia" w:ascii="宋体" w:hAnsi="宋体" w:eastAsia="宋体" w:cs="宋体"/>
                <w:color w:val="000000"/>
                <w:sz w:val="18"/>
                <w:szCs w:val="18"/>
              </w:rPr>
              <w:t xml:space="preserve">负</w:t>
            </w:r>
            <w:r>
              <w:rPr>
                <w:rFonts w:hint="eastAsia" w:ascii="宋体" w:hAnsi="宋体" w:eastAsia="宋体" w:cs="宋体"/>
                <w:color w:val="000000"/>
                <w:sz w:val="18"/>
                <w:szCs w:val="18"/>
              </w:rPr>
              <w:t xml:space="preserve">偏离</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1"/>
              <w:spacing w:beforeAutospacing="0" w:afterAutospacing="0"/>
              <w:rPr>
                <w:sz w:val="18"/>
                <w:szCs w:val="18"/>
              </w:rPr>
            </w:pPr>
            <w:r>
              <w:rPr>
                <w:rFonts w:hint="eastAsia" w:ascii="宋体" w:hAnsi="宋体" w:eastAsia="宋体" w:cs="宋体"/>
                <w:color w:val="000000"/>
                <w:sz w:val="18"/>
                <w:szCs w:val="18"/>
              </w:rPr>
              <w:t xml:space="preserve">证明材料</w:t>
            </w:r>
            <w:r>
              <w:rPr>
                <w:rFonts w:hint="eastAsia" w:ascii="宋体" w:hAnsi="宋体" w:eastAsia="宋体" w:cs="宋体"/>
                <w:color w:val="000000"/>
                <w:sz w:val="18"/>
                <w:szCs w:val="18"/>
              </w:rPr>
              <w:t xml:space="preserve">（如有）</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sz w:val="18"/>
                <w:szCs w:val="18"/>
              </w:rPr>
            </w:pPr>
            <w:r>
              <w:rPr>
                <w:sz w:val="18"/>
                <w:szCs w:val="18"/>
              </w:rPr>
              <w:t xml:space="preserve"> </w:t>
            </w: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1、总体要求</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1.1出水水质标准：《生活饮用水卫生标准》（GB 5749-2022）及《生活饮用水水质处理器卫生安全与功能评价规范-反渗透处理装置》（2001）</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1.2采用物理过滤工艺（RO膜+紫外线杀菌），禁止添加任何化学消毒药剂。臭氧仅限水箱消毒，不得残留至出水端。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1"/>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1"/>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1"/>
              <w:jc w:val="center"/>
              <w:spacing w:beforeAutospacing="0" w:afterAutospacing="0"/>
              <w:rPr>
                <w:sz w:val="18"/>
                <w:szCs w:val="18"/>
              </w:rPr>
            </w:pPr>
            <w:r>
              <w:rPr>
                <w:sz w:val="18"/>
                <w:szCs w:val="18"/>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sz w:val="18"/>
                <w:szCs w:val="18"/>
              </w:rPr>
            </w:pPr>
            <w:r>
              <w:rPr>
                <w:sz w:val="18"/>
                <w:szCs w:val="18"/>
              </w:rPr>
              <w:t xml:space="preserve"> </w:t>
            </w:r>
            <w:r>
              <w:rPr>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711"/>
              <w:spacing w:beforeAutospacing="0" w:afterAutospacing="0"/>
              <w:rPr>
                <w:rFonts w:cs="宋体" w:asciiTheme="majorEastAsia" w:hAnsiTheme="majorEastAsia" w:eastAsiaTheme="majorEastAsia"/>
                <w:sz w:val="18"/>
                <w:szCs w:val="18"/>
              </w:rPr>
            </w:pPr>
            <w:r>
              <w:rPr>
                <w:rFonts w:asciiTheme="majorEastAsia" w:hAnsiTheme="majorEastAsia" w:eastAsiaTheme="majorEastAsia"/>
                <w:sz w:val="18"/>
                <w:szCs w:val="18"/>
              </w:rPr>
              <w:t xml:space="preserve"> </w:t>
            </w:r>
            <w:r>
              <w:rPr>
                <w:rFonts w:hint="eastAsia" w:cs="宋体" w:asciiTheme="majorEastAsia" w:hAnsiTheme="majorEastAsia" w:eastAsiaTheme="majorEastAsia"/>
                <w:sz w:val="18"/>
                <w:szCs w:val="18"/>
              </w:rPr>
              <w:t xml:space="preserve">2.1技术参数</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（1）电压：AC220V 50Hz</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（2）工作压力：0.8～1.0MPa</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（3）回收率：≥60%</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（4）工艺流程：工艺流程：自来水→预处理过滤（含多介质/活性炭/精密过滤）→高压泵→RO膜→纯水箱→紫外线杀菌→变频供水泵→出水点</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2.2设备配置</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★（1）0.5T净水设备：净水流量≥8L/min（</w:t>
            </w:r>
            <w:r>
              <w:rPr>
                <w:rFonts w:hint="eastAsia" w:cs="宋体" w:asciiTheme="majorEastAsia" w:hAnsiTheme="majorEastAsia" w:eastAsiaTheme="majorEastAsia"/>
                <w:b/>
                <w:color w:val="ff0000"/>
                <w:sz w:val="18"/>
                <w:szCs w:val="18"/>
              </w:rPr>
              <w:t xml:space="preserve">与整机涉水批件一致，投标时提供涉及饮用水卫生安全产品卫生许可批件</w:t>
            </w:r>
            <w:r>
              <w:rPr>
                <w:rFonts w:hint="eastAsia" w:cs="宋体" w:asciiTheme="majorEastAsia" w:hAnsiTheme="majorEastAsia" w:eastAsiaTheme="majorEastAsia"/>
                <w:sz w:val="18"/>
                <w:szCs w:val="18"/>
              </w:rPr>
              <w:t xml:space="preserve">）</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★（2）0.25T净水设备：净水流量≥4L/min（</w:t>
            </w:r>
            <w:r>
              <w:rPr>
                <w:rFonts w:hint="eastAsia" w:cs="宋体" w:asciiTheme="majorEastAsia" w:hAnsiTheme="majorEastAsia" w:eastAsiaTheme="majorEastAsia"/>
                <w:b/>
                <w:color w:val="ff0000"/>
                <w:sz w:val="18"/>
                <w:szCs w:val="18"/>
              </w:rPr>
              <w:t xml:space="preserve">与整机涉水批件一致，投标时提供涉及饮用水卫生安全产品卫生许可批件</w:t>
            </w:r>
            <w:r>
              <w:rPr>
                <w:rFonts w:hint="eastAsia" w:cs="宋体" w:asciiTheme="majorEastAsia" w:hAnsiTheme="majorEastAsia" w:eastAsiaTheme="majorEastAsia"/>
                <w:sz w:val="18"/>
                <w:szCs w:val="18"/>
              </w:rPr>
              <w:t xml:space="preserve">）</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★（3）180L净水设备：净水流量≥3L/min（</w:t>
            </w:r>
            <w:r>
              <w:rPr>
                <w:rFonts w:hint="eastAsia" w:cs="宋体" w:asciiTheme="majorEastAsia" w:hAnsiTheme="majorEastAsia" w:eastAsiaTheme="majorEastAsia"/>
                <w:b/>
                <w:color w:val="ff0000"/>
                <w:sz w:val="18"/>
                <w:szCs w:val="18"/>
              </w:rPr>
              <w:t xml:space="preserve">与整机涉水批件一致，投标时提供涉及饮用水卫生安全产品卫生许可批件</w:t>
            </w:r>
            <w:r>
              <w:rPr>
                <w:rFonts w:hint="eastAsia" w:cs="宋体" w:asciiTheme="majorEastAsia" w:hAnsiTheme="majorEastAsia" w:eastAsiaTheme="majorEastAsia"/>
                <w:sz w:val="18"/>
                <w:szCs w:val="18"/>
              </w:rPr>
              <w:t xml:space="preserve">）</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★（4）0.5T净水设备：额定净水总量≥1200 m³（</w:t>
            </w:r>
            <w:r>
              <w:rPr>
                <w:rFonts w:hint="eastAsia" w:cs="宋体" w:asciiTheme="majorEastAsia" w:hAnsiTheme="majorEastAsia" w:eastAsiaTheme="majorEastAsia"/>
                <w:b/>
                <w:color w:val="ff0000"/>
                <w:sz w:val="18"/>
                <w:szCs w:val="18"/>
              </w:rPr>
              <w:t xml:space="preserve">与整机涉水批件一致，投标时提供涉及饮用水卫生安全产品卫生许可批件</w:t>
            </w:r>
            <w:r>
              <w:rPr>
                <w:rFonts w:hint="eastAsia" w:cs="宋体" w:asciiTheme="majorEastAsia" w:hAnsiTheme="majorEastAsia" w:eastAsiaTheme="majorEastAsia"/>
                <w:sz w:val="18"/>
                <w:szCs w:val="18"/>
              </w:rPr>
              <w:t xml:space="preserve">）</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★（5）0.25T净水设备：额定净水总量≥600 m³（</w:t>
            </w:r>
            <w:r>
              <w:rPr>
                <w:rFonts w:hint="eastAsia" w:cs="宋体" w:asciiTheme="majorEastAsia" w:hAnsiTheme="majorEastAsia" w:eastAsiaTheme="majorEastAsia"/>
                <w:b/>
                <w:color w:val="ff0000"/>
                <w:sz w:val="18"/>
                <w:szCs w:val="18"/>
              </w:rPr>
              <w:t xml:space="preserve">与整机涉水批件一致，投标时提供涉及饮用水卫生安全产品卫生许可批件</w:t>
            </w:r>
            <w:r>
              <w:rPr>
                <w:rFonts w:hint="eastAsia" w:cs="宋体" w:asciiTheme="majorEastAsia" w:hAnsiTheme="majorEastAsia" w:eastAsiaTheme="majorEastAsia"/>
                <w:sz w:val="18"/>
                <w:szCs w:val="18"/>
              </w:rPr>
              <w:t xml:space="preserve">）</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★（6）180L净水设备：额定净水总量≥300 m³（</w:t>
            </w:r>
            <w:r>
              <w:rPr>
                <w:rFonts w:hint="eastAsia" w:cs="宋体" w:asciiTheme="majorEastAsia" w:hAnsiTheme="majorEastAsia" w:eastAsiaTheme="majorEastAsia"/>
                <w:b/>
                <w:color w:val="ff0000"/>
                <w:sz w:val="18"/>
                <w:szCs w:val="18"/>
              </w:rPr>
              <w:t xml:space="preserve">与整机涉水批件一致，投标时提供涉及饮用水卫生安全产品卫生许可批件</w:t>
            </w:r>
            <w:r>
              <w:rPr>
                <w:rFonts w:hint="eastAsia" w:cs="宋体" w:asciiTheme="majorEastAsia" w:hAnsiTheme="majorEastAsia" w:eastAsiaTheme="majorEastAsia"/>
                <w:sz w:val="18"/>
                <w:szCs w:val="18"/>
              </w:rPr>
              <w:t xml:space="preserve">）</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（7）0.5T净水设备主机尺寸（mm）：1000×700×1900mm（±150）</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（8）0.25T净水设备主机尺寸（mm）：1000×700×1900mm（±150）</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（9）180L净水设备主机尺寸（mm）：</w:t>
            </w:r>
            <w:r>
              <w:rPr>
                <w:rFonts w:hint="eastAsia" w:cs="宋体" w:asciiTheme="majorEastAsia" w:hAnsiTheme="majorEastAsia" w:eastAsiaTheme="majorEastAsia"/>
                <w:sz w:val="18"/>
                <w:szCs w:val="18"/>
              </w:rPr>
              <w:t xml:space="preserve">700×700×</w:t>
            </w:r>
            <w:r>
              <w:rPr>
                <w:rFonts w:hint="eastAsia" w:cs="宋体" w:asciiTheme="majorEastAsia" w:hAnsiTheme="majorEastAsia" w:eastAsiaTheme="majorEastAsia"/>
                <w:sz w:val="18"/>
                <w:szCs w:val="18"/>
              </w:rPr>
              <w:t xml:space="preserve">1900mm（±150）</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（10）进水稳压阀：1套，≥SUS304不锈钢，厚度≥1.0mm </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（11）电磁阀：1套</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（12）过滤单元配置：0.5T/H净水设备配置844多介质过滤器+2级滤瓶，0.25T/H及180L/H净水设备各配置3套滤瓶</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（13）高压泵1套</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★（14）膜组件：0.5T净水设备4040RO膜2套、0.25T净水设备4021RO膜2套、180L净水设备4021RO膜1套（</w:t>
            </w:r>
            <w:r>
              <w:rPr>
                <w:rFonts w:hint="eastAsia" w:cs="宋体" w:asciiTheme="majorEastAsia" w:hAnsiTheme="majorEastAsia" w:eastAsiaTheme="majorEastAsia"/>
                <w:b/>
                <w:color w:val="ff0000"/>
                <w:sz w:val="18"/>
                <w:szCs w:val="18"/>
              </w:rPr>
              <w:t xml:space="preserve">与整机涉水批件/产品说明书一致，投标时提供涉及饮用水卫生安全产品卫生许可批件或产品说明书</w:t>
            </w:r>
            <w:r>
              <w:rPr>
                <w:rFonts w:hint="eastAsia" w:cs="宋体" w:asciiTheme="majorEastAsia" w:hAnsiTheme="majorEastAsia" w:eastAsiaTheme="majorEastAsia"/>
                <w:sz w:val="18"/>
                <w:szCs w:val="18"/>
              </w:rPr>
              <w:t xml:space="preserve">）</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（15）主机配件：电磁阀（≥304不锈钢，厚度≥1.5mm）、高低压保护、流量计、电导率仪 1套</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（16）系统连接管件：UPVC管件1套，承压≥16公</w:t>
            </w:r>
            <w:r>
              <w:rPr>
                <w:rFonts w:hint="eastAsia" w:cs="宋体" w:asciiTheme="majorEastAsia" w:hAnsiTheme="majorEastAsia" w:eastAsiaTheme="majorEastAsia"/>
                <w:sz w:val="18"/>
                <w:szCs w:val="18"/>
              </w:rPr>
              <w:t xml:space="preserve">斤</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★（17）纯水箱：0.5T净水设备内置≥500L、0.25T净水设备内置≥350L、180L净水设备内置≥350L，≥304不锈钢管，厚度≥1.5mm（</w:t>
            </w:r>
            <w:r>
              <w:rPr>
                <w:rFonts w:hint="eastAsia" w:cs="宋体" w:asciiTheme="majorEastAsia" w:hAnsiTheme="majorEastAsia" w:eastAsiaTheme="majorEastAsia"/>
                <w:b/>
                <w:color w:val="ff0000"/>
                <w:sz w:val="18"/>
                <w:szCs w:val="18"/>
              </w:rPr>
              <w:t xml:space="preserve">与涉水批件一致，投标时提供涉及饮用水卫生安全产品卫生许可批件</w:t>
            </w:r>
            <w:r>
              <w:rPr>
                <w:rFonts w:hint="eastAsia" w:cs="宋体" w:asciiTheme="majorEastAsia" w:hAnsiTheme="majorEastAsia" w:eastAsiaTheme="majorEastAsia"/>
                <w:sz w:val="18"/>
                <w:szCs w:val="18"/>
              </w:rPr>
              <w:t xml:space="preserve">）</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▲（18）供水泵组：变频恒压，流量≥3 m³/h，扬程≥42米，1套</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▲（19）紫外杀菌器：1套，过</w:t>
            </w:r>
            <w:r>
              <w:rPr>
                <w:rFonts w:hint="eastAsia" w:cs="宋体" w:asciiTheme="majorEastAsia" w:hAnsiTheme="majorEastAsia" w:eastAsiaTheme="majorEastAsia"/>
                <w:sz w:val="18"/>
                <w:szCs w:val="18"/>
              </w:rPr>
              <w:t xml:space="preserve">流部分</w:t>
            </w:r>
            <w:r>
              <w:rPr>
                <w:rFonts w:hint="eastAsia" w:cs="宋体" w:asciiTheme="majorEastAsia" w:hAnsiTheme="majorEastAsia" w:eastAsiaTheme="majorEastAsia"/>
                <w:sz w:val="18"/>
                <w:szCs w:val="18"/>
              </w:rPr>
              <w:t xml:space="preserve">≥304不锈钢材质，厚度≥1.0mm（</w:t>
            </w:r>
            <w:r>
              <w:rPr>
                <w:rFonts w:hint="eastAsia" w:cs="宋体" w:asciiTheme="majorEastAsia" w:hAnsiTheme="majorEastAsia" w:eastAsiaTheme="majorEastAsia"/>
                <w:b/>
                <w:color w:val="ff0000"/>
                <w:sz w:val="18"/>
                <w:szCs w:val="18"/>
              </w:rPr>
              <w:t xml:space="preserve">投标时提供过流式紫外线杀菌第三方检测报告</w:t>
            </w:r>
            <w:r>
              <w:rPr>
                <w:rFonts w:hint="eastAsia" w:cs="宋体" w:asciiTheme="majorEastAsia" w:hAnsiTheme="majorEastAsia" w:eastAsiaTheme="majorEastAsia"/>
                <w:sz w:val="18"/>
                <w:szCs w:val="18"/>
              </w:rPr>
              <w:t xml:space="preserve">）</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（20）回水电动阀：DN15 220V 1套，≥304不锈钢材质，厚度≥1.0mm</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（21）系统电控箱1套</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▲（22）主机箱体：全封闭，镀锌+烤漆（</w:t>
            </w:r>
            <w:r>
              <w:rPr>
                <w:rFonts w:hint="eastAsia" w:cs="宋体" w:asciiTheme="majorEastAsia" w:hAnsiTheme="majorEastAsia" w:eastAsiaTheme="majorEastAsia"/>
                <w:b/>
                <w:color w:val="ff0000"/>
                <w:sz w:val="18"/>
                <w:szCs w:val="18"/>
              </w:rPr>
              <w:t xml:space="preserve">投标时提供整机图片</w:t>
            </w:r>
            <w:r>
              <w:rPr>
                <w:rFonts w:hint="eastAsia" w:cs="宋体" w:asciiTheme="majorEastAsia" w:hAnsiTheme="majorEastAsia" w:eastAsiaTheme="majorEastAsia"/>
                <w:sz w:val="18"/>
                <w:szCs w:val="18"/>
              </w:rPr>
              <w:t xml:space="preserve">）</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★（23）取水龙头：≥304不锈钢，厚度≥1.0mm的净水设备出水龙头2个，龙头</w:t>
            </w:r>
            <w:r>
              <w:rPr>
                <w:rFonts w:hint="eastAsia" w:cs="宋体" w:asciiTheme="majorEastAsia" w:hAnsiTheme="majorEastAsia" w:eastAsiaTheme="majorEastAsia"/>
                <w:sz w:val="18"/>
                <w:szCs w:val="18"/>
              </w:rPr>
              <w:t xml:space="preserve">须固定</w:t>
            </w:r>
            <w:r>
              <w:rPr>
                <w:rFonts w:hint="eastAsia" w:cs="宋体" w:asciiTheme="majorEastAsia" w:hAnsiTheme="majorEastAsia" w:eastAsiaTheme="majorEastAsia"/>
                <w:sz w:val="18"/>
                <w:szCs w:val="18"/>
              </w:rPr>
              <w:t xml:space="preserve">集成于主机本体，取水口离地面垂直高度为100-120cm，便于常规容器接水操作，具体安装位置须根据学校取水方便设置。（</w:t>
            </w:r>
            <w:r>
              <w:rPr>
                <w:rFonts w:hint="eastAsia" w:cs="宋体" w:asciiTheme="majorEastAsia" w:hAnsiTheme="majorEastAsia" w:eastAsiaTheme="majorEastAsia"/>
                <w:b/>
                <w:color w:val="ff0000"/>
                <w:sz w:val="18"/>
                <w:szCs w:val="18"/>
              </w:rPr>
              <w:t xml:space="preserve">投标时需提供设备外观效果图并在图上标注取水口高度</w:t>
            </w:r>
            <w:r>
              <w:rPr>
                <w:rFonts w:hint="eastAsia" w:cs="宋体" w:asciiTheme="majorEastAsia" w:hAnsiTheme="majorEastAsia" w:eastAsiaTheme="majorEastAsia"/>
                <w:sz w:val="18"/>
                <w:szCs w:val="18"/>
              </w:rPr>
              <w:t xml:space="preserve">）</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2.3控制要求</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▲（1）支持4G远程监控，在线监测硬件状态、滤芯寿命、冲洗参数远程设置；</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▲（2）预处理、反渗透、水箱、杀菌、供回水集成在一个机柜内，系统开机自动反冲洗、检测压力；</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▲（3）内置纯水箱为≥SUS304不锈钢材质，厚度≥1.0mm；</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▲（4）消毒方式为紫外线杀菌；</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▲（5）供水泵变频恒压供水，流量压力满足需求；</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▲（6）具备循环供水功能，确保管网水质新鲜；</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▲（7）系统全自动运行，具备低压/高压保护、相序保护、过载保护、故障报警等功能；</w:t>
            </w:r>
            <w:r/>
          </w:p>
          <w:p>
            <w:pPr>
              <w:pStyle w:val="711"/>
              <w:spacing w:beforeAutospacing="0" w:afterAutospacing="0"/>
              <w:rPr>
                <w:rFonts w:cs="宋体" w:asciiTheme="majorEastAsia" w:hAnsiTheme="majorEastAsia" w:eastAsiaTheme="majorEastAsia"/>
                <w:sz w:val="18"/>
                <w:szCs w:val="18"/>
              </w:rPr>
            </w:pPr>
            <w:r>
              <w:rPr>
                <w:rFonts w:hint="eastAsia" w:cs="宋体" w:asciiTheme="majorEastAsia" w:hAnsiTheme="majorEastAsia" w:eastAsiaTheme="majorEastAsia"/>
                <w:sz w:val="18"/>
                <w:szCs w:val="18"/>
              </w:rPr>
              <w:t xml:space="preserve">▲（8）具备停水、过压、过载、设备故障、漏水报警等断电保护功能。</w:t>
            </w:r>
            <w:r/>
          </w:p>
          <w:p>
            <w:pPr>
              <w:pStyle w:val="711"/>
              <w:spacing w:beforeAutospacing="0" w:afterAutospacing="0"/>
              <w:rPr>
                <w:rFonts w:asciiTheme="majorEastAsia" w:hAnsiTheme="majorEastAsia" w:eastAsiaTheme="majorEastAsia"/>
                <w:sz w:val="18"/>
                <w:szCs w:val="18"/>
              </w:rPr>
            </w:pPr>
            <w:r>
              <w:rPr>
                <w:rFonts w:hint="eastAsia" w:cs="宋体" w:asciiTheme="majorEastAsia" w:hAnsiTheme="majorEastAsia" w:eastAsiaTheme="majorEastAsia"/>
                <w:sz w:val="18"/>
                <w:szCs w:val="18"/>
              </w:rPr>
              <w:t xml:space="preserve">注：</w:t>
            </w:r>
            <w:r>
              <w:rPr>
                <w:rFonts w:hint="eastAsia" w:cs="宋体" w:asciiTheme="majorEastAsia" w:hAnsiTheme="majorEastAsia" w:eastAsiaTheme="majorEastAsia"/>
                <w:b/>
                <w:color w:val="ff0000"/>
                <w:sz w:val="18"/>
                <w:szCs w:val="18"/>
              </w:rPr>
              <w:t xml:space="preserve">以上（1）-（8）项要求投标时需提供相关具备资质的第三方检测报告或产品说明书</w:t>
            </w:r>
            <w:r>
              <w:rPr>
                <w:rFonts w:hint="eastAsia" w:cs="宋体" w:asciiTheme="majorEastAsia" w:hAnsiTheme="majorEastAsia" w:eastAsiaTheme="maj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1"/>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1"/>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1"/>
              <w:jc w:val="center"/>
              <w:spacing w:beforeAutospacing="0" w:afterAutospacing="0"/>
              <w:rPr>
                <w:sz w:val="18"/>
                <w:szCs w:val="18"/>
              </w:rPr>
            </w:pPr>
            <w:r>
              <w:rPr>
                <w:sz w:val="18"/>
                <w:szCs w:val="18"/>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sz w:val="18"/>
                <w:szCs w:val="18"/>
              </w:rPr>
            </w:pPr>
            <w:r>
              <w:rPr>
                <w:sz w:val="18"/>
                <w:szCs w:val="18"/>
              </w:rPr>
              <w:t xml:space="preserve"> </w:t>
            </w:r>
            <w:r>
              <w:rPr>
                <w:rFonts w:hint="eastAsia"/>
                <w:sz w:val="18"/>
                <w:szCs w:val="18"/>
              </w:rPr>
              <w:t xml:space="preserve">3</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711"/>
              <w:spacing w:beforeAutospacing="0" w:afterAutospacing="0"/>
              <w:rPr>
                <w:rFonts w:cs="宋体" w:asciiTheme="majorEastAsia" w:hAnsiTheme="majorEastAsia" w:eastAsiaTheme="majorEastAsia"/>
                <w:b/>
                <w:sz w:val="18"/>
                <w:szCs w:val="18"/>
              </w:rPr>
            </w:pPr>
            <w:r>
              <w:rPr>
                <w:rFonts w:hint="eastAsia" w:cs="宋体" w:asciiTheme="majorEastAsia" w:hAnsiTheme="majorEastAsia" w:eastAsiaTheme="majorEastAsia"/>
                <w:b/>
                <w:sz w:val="18"/>
                <w:szCs w:val="18"/>
              </w:rPr>
              <w:t xml:space="preserve">3、物联网要求</w:t>
            </w:r>
            <w:r/>
          </w:p>
          <w:p>
            <w:pPr>
              <w:pStyle w:val="711"/>
              <w:spacing w:beforeAutospacing="0" w:afterAutospacing="0"/>
              <w:rPr>
                <w:rFonts w:cs="宋体" w:asciiTheme="majorEastAsia" w:hAnsiTheme="majorEastAsia" w:eastAsiaTheme="majorEastAsia"/>
                <w:sz w:val="18"/>
                <w:szCs w:val="18"/>
              </w:rPr>
            </w:pPr>
            <w:r>
              <w:rPr>
                <w:rFonts w:hint="eastAsia" w:asciiTheme="majorEastAsia" w:hAnsiTheme="majorEastAsia" w:eastAsiaTheme="majorEastAsia"/>
                <w:sz w:val="18"/>
                <w:szCs w:val="18"/>
              </w:rPr>
              <w:t xml:space="preserve">▲</w:t>
            </w:r>
            <w:r>
              <w:rPr>
                <w:rFonts w:hint="eastAsia" w:cs="宋体" w:asciiTheme="majorEastAsia" w:hAnsiTheme="majorEastAsia" w:eastAsiaTheme="majorEastAsia"/>
                <w:sz w:val="18"/>
                <w:szCs w:val="18"/>
              </w:rPr>
              <w:t xml:space="preserve">（1）支持4G远程监控；</w:t>
            </w:r>
            <w:r/>
          </w:p>
          <w:p>
            <w:pPr>
              <w:pStyle w:val="711"/>
              <w:spacing w:beforeAutospacing="0" w:afterAutospacing="0"/>
              <w:rPr>
                <w:rFonts w:cs="宋体" w:asciiTheme="majorEastAsia" w:hAnsiTheme="majorEastAsia" w:eastAsiaTheme="majorEastAsia"/>
                <w:sz w:val="18"/>
                <w:szCs w:val="18"/>
              </w:rPr>
            </w:pPr>
            <w:r>
              <w:rPr>
                <w:rFonts w:hint="eastAsia" w:asciiTheme="majorEastAsia" w:hAnsiTheme="majorEastAsia" w:eastAsiaTheme="majorEastAsia"/>
                <w:sz w:val="18"/>
                <w:szCs w:val="18"/>
              </w:rPr>
              <w:t xml:space="preserve">▲</w:t>
            </w:r>
            <w:r>
              <w:rPr>
                <w:rFonts w:hint="eastAsia" w:cs="宋体" w:asciiTheme="majorEastAsia" w:hAnsiTheme="majorEastAsia" w:eastAsiaTheme="majorEastAsia"/>
                <w:sz w:val="18"/>
                <w:szCs w:val="18"/>
              </w:rPr>
              <w:t xml:space="preserve">（2）在线监测水质、压力、流量；</w:t>
            </w:r>
            <w:r/>
          </w:p>
          <w:p>
            <w:pPr>
              <w:pStyle w:val="711"/>
              <w:spacing w:beforeAutospacing="0" w:afterAutospacing="0"/>
              <w:rPr>
                <w:rFonts w:cs="宋体" w:asciiTheme="majorEastAsia" w:hAnsiTheme="majorEastAsia" w:eastAsiaTheme="majorEastAsia"/>
                <w:sz w:val="18"/>
                <w:szCs w:val="18"/>
              </w:rPr>
            </w:pPr>
            <w:r>
              <w:rPr>
                <w:rFonts w:hint="eastAsia" w:asciiTheme="majorEastAsia" w:hAnsiTheme="majorEastAsia" w:eastAsiaTheme="majorEastAsia"/>
                <w:sz w:val="18"/>
                <w:szCs w:val="18"/>
              </w:rPr>
              <w:t xml:space="preserve">▲</w:t>
            </w:r>
            <w:r>
              <w:rPr>
                <w:rFonts w:hint="eastAsia" w:cs="宋体" w:asciiTheme="majorEastAsia" w:hAnsiTheme="majorEastAsia" w:eastAsiaTheme="majorEastAsia"/>
                <w:sz w:val="18"/>
                <w:szCs w:val="18"/>
              </w:rPr>
              <w:t xml:space="preserve">（3）在线监测硬件状态、滤芯寿命、冲洗参数远程设置；</w:t>
            </w:r>
            <w:r/>
          </w:p>
          <w:p>
            <w:pPr>
              <w:pStyle w:val="711"/>
              <w:spacing w:beforeAutospacing="0" w:afterAutospacing="0"/>
              <w:rPr>
                <w:rFonts w:cs="宋体" w:asciiTheme="majorEastAsia" w:hAnsiTheme="majorEastAsia" w:eastAsiaTheme="majorEastAsia"/>
                <w:sz w:val="18"/>
                <w:szCs w:val="18"/>
              </w:rPr>
            </w:pPr>
            <w:r>
              <w:rPr>
                <w:rFonts w:hint="eastAsia" w:asciiTheme="majorEastAsia" w:hAnsiTheme="majorEastAsia" w:eastAsiaTheme="majorEastAsia"/>
                <w:sz w:val="18"/>
                <w:szCs w:val="18"/>
              </w:rPr>
              <w:t xml:space="preserve">▲</w:t>
            </w:r>
            <w:r>
              <w:rPr>
                <w:rFonts w:hint="eastAsia" w:cs="宋体" w:asciiTheme="majorEastAsia" w:hAnsiTheme="majorEastAsia" w:eastAsiaTheme="majorEastAsia"/>
                <w:sz w:val="18"/>
                <w:szCs w:val="18"/>
              </w:rPr>
              <w:t xml:space="preserve">（4）支持远程开关机、定时设置；</w:t>
            </w:r>
            <w:r/>
          </w:p>
          <w:p>
            <w:pPr>
              <w:pStyle w:val="711"/>
              <w:jc w:val="both"/>
              <w:spacing w:beforeAutospacing="0" w:afterAutospacing="0"/>
              <w:rPr>
                <w:rFonts w:cs="宋体" w:asciiTheme="majorEastAsia" w:hAnsiTheme="majorEastAsia" w:eastAsiaTheme="majorEastAsia"/>
                <w:color w:val="ee0000"/>
                <w:sz w:val="18"/>
                <w:szCs w:val="18"/>
              </w:rPr>
            </w:pPr>
            <w:r>
              <w:rPr>
                <w:rFonts w:hint="eastAsia" w:cs="宋体" w:asciiTheme="majorEastAsia" w:hAnsiTheme="majorEastAsia" w:eastAsiaTheme="majorEastAsia"/>
                <w:sz w:val="18"/>
                <w:szCs w:val="18"/>
              </w:rPr>
              <w:t xml:space="preserve">注：</w:t>
            </w:r>
            <w:r>
              <w:rPr>
                <w:rFonts w:hint="eastAsia" w:cs="宋体" w:asciiTheme="majorEastAsia" w:hAnsiTheme="majorEastAsia" w:eastAsiaTheme="majorEastAsia"/>
                <w:b/>
                <w:color w:val="ff0000"/>
                <w:sz w:val="18"/>
                <w:szCs w:val="18"/>
              </w:rPr>
              <w:t xml:space="preserve">以上（</w:t>
            </w:r>
            <w:r>
              <w:rPr>
                <w:rFonts w:cs="宋体" w:asciiTheme="majorEastAsia" w:hAnsiTheme="majorEastAsia" w:eastAsiaTheme="majorEastAsia"/>
                <w:b/>
                <w:color w:val="ff0000"/>
                <w:sz w:val="18"/>
                <w:szCs w:val="18"/>
              </w:rPr>
              <w:t xml:space="preserve">1</w:t>
            </w:r>
            <w:r>
              <w:rPr>
                <w:rFonts w:hint="eastAsia" w:cs="宋体" w:asciiTheme="majorEastAsia" w:hAnsiTheme="majorEastAsia" w:eastAsiaTheme="majorEastAsia"/>
                <w:b/>
                <w:color w:val="ff0000"/>
                <w:sz w:val="18"/>
                <w:szCs w:val="18"/>
              </w:rPr>
              <w:t xml:space="preserve">）</w:t>
            </w:r>
            <w:r>
              <w:rPr>
                <w:rFonts w:cs="宋体" w:asciiTheme="majorEastAsia" w:hAnsiTheme="majorEastAsia" w:eastAsiaTheme="majorEastAsia"/>
                <w:b/>
                <w:color w:val="ff0000"/>
                <w:sz w:val="18"/>
                <w:szCs w:val="18"/>
              </w:rPr>
              <w:t xml:space="preserve">-</w:t>
            </w:r>
            <w:r>
              <w:rPr>
                <w:rFonts w:hint="eastAsia" w:cs="宋体" w:asciiTheme="majorEastAsia" w:hAnsiTheme="majorEastAsia" w:eastAsiaTheme="majorEastAsia"/>
                <w:b/>
                <w:color w:val="ff0000"/>
                <w:sz w:val="18"/>
                <w:szCs w:val="18"/>
              </w:rPr>
              <w:t xml:space="preserve">（</w:t>
            </w:r>
            <w:r>
              <w:rPr>
                <w:rFonts w:cs="宋体" w:asciiTheme="majorEastAsia" w:hAnsiTheme="majorEastAsia" w:eastAsiaTheme="majorEastAsia"/>
                <w:b/>
                <w:color w:val="ff0000"/>
                <w:sz w:val="18"/>
                <w:szCs w:val="18"/>
              </w:rPr>
              <w:t xml:space="preserve">4</w:t>
            </w:r>
            <w:r>
              <w:rPr>
                <w:rFonts w:hint="eastAsia" w:cs="宋体" w:asciiTheme="majorEastAsia" w:hAnsiTheme="majorEastAsia" w:eastAsiaTheme="majorEastAsia"/>
                <w:b/>
                <w:color w:val="ff0000"/>
                <w:sz w:val="18"/>
                <w:szCs w:val="18"/>
              </w:rPr>
              <w:t xml:space="preserve">）项要求投标时需提供物联网平台截图、软件著作权、第三方检测报告任意一项。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1"/>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1"/>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1"/>
              <w:jc w:val="center"/>
              <w:spacing w:beforeAutospacing="0" w:afterAutospacing="0"/>
              <w:rPr>
                <w:sz w:val="18"/>
                <w:szCs w:val="18"/>
              </w:rPr>
            </w:pPr>
            <w:r>
              <w:rPr>
                <w:sz w:val="18"/>
                <w:szCs w:val="18"/>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sz w:val="18"/>
                <w:szCs w:val="18"/>
              </w:rPr>
            </w:pPr>
            <w:r>
              <w:rPr>
                <w:rFonts w:hint="eastAsia"/>
                <w:sz w:val="18"/>
                <w:szCs w:val="18"/>
              </w:rPr>
              <w:t xml:space="preserve">4</w:t>
            </w: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4、监控设备</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（1）最大图像尺寸：2560×1440</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（2）传感器类型：1/2.7" Progressive Scan CMOS</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（3）最远补光距离：红外补光30m/白光补光≥10m</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（4）支持离开岗位报警、呼救识别</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（5）感温方式：热敏电阻</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（6）高温报警：支持</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（7）报警指示灯：四色指示灯</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（8）红/蓝色：报警（红/蓝光模式可选）</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（9）绿色：正常运行</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（10）黄色：故障</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（11）测温精度：±3°（在无风恒温环境，上电1</w:t>
            </w:r>
            <w:r>
              <w:rPr>
                <w:rFonts w:hint="eastAsia" w:asciiTheme="majorEastAsia" w:hAnsiTheme="majorEastAsia" w:eastAsiaTheme="majorEastAsia"/>
                <w:sz w:val="18"/>
                <w:szCs w:val="18"/>
              </w:rPr>
              <w:t xml:space="preserve">小时） </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（12）远程消音：支持 </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（13）音频接口：1个内置麦克风，1个内置扬声器。</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（14）支持语音对讲。</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★（15）内置不少于1个温度传感器、不少于1个麦克风，具有1个RJ45网络接口、1个电源接口、不少于3个状态指示灯。（</w:t>
            </w:r>
            <w:r>
              <w:rPr>
                <w:rFonts w:hint="eastAsia" w:cs="宋体" w:asciiTheme="majorEastAsia" w:hAnsiTheme="majorEastAsia" w:eastAsiaTheme="majorEastAsia"/>
                <w:b/>
                <w:color w:val="ff0000"/>
                <w:sz w:val="18"/>
                <w:szCs w:val="18"/>
              </w:rPr>
              <w:t xml:space="preserve">投标时提供第三方出具的检测报告并加盖投标人公章</w:t>
            </w:r>
            <w:r>
              <w:rPr>
                <w:rFonts w:hint="eastAsia" w:asciiTheme="majorEastAsia" w:hAnsiTheme="majorEastAsia" w:eastAsiaTheme="majorEastAsia"/>
                <w:sz w:val="18"/>
                <w:szCs w:val="18"/>
              </w:rPr>
              <w:t xml:space="preserve">）</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16）摄像机宜支持交直流两种供电方式，供电方式支持POE；在不带适用适配器情况下，电源电压在DC（12±25%）V范围内变化正常工作不带辅助光源的球机输出图像的分辨力下降到标称亮度条件下分辨力的70%时目标景物上的照度应满足：彩色：小于等于0.05lx；黑白：小于等于0.01lx开启红外夜视功能，可识别</w:t>
            </w:r>
            <w:r>
              <w:rPr>
                <w:rFonts w:hint="eastAsia" w:asciiTheme="majorEastAsia" w:hAnsiTheme="majorEastAsia" w:eastAsiaTheme="majorEastAsia"/>
                <w:sz w:val="18"/>
                <w:szCs w:val="18"/>
              </w:rPr>
              <w:t xml:space="preserve">距设备</w:t>
            </w:r>
            <w:r>
              <w:rPr>
                <w:rFonts w:hint="eastAsia" w:asciiTheme="majorEastAsia" w:hAnsiTheme="majorEastAsia" w:eastAsiaTheme="majorEastAsia"/>
                <w:sz w:val="18"/>
                <w:szCs w:val="18"/>
              </w:rPr>
              <w:t xml:space="preserve">30m处的人体（1.7m×0.5m）轮廓。</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（17）设备具有实时温度数据叠加开关，支持调整OSD叠加位置，支持实时温度曲线叠加在可视化画面中，触发报警后温度曲线自动变为红色。</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（18）设备应具备高温报警功能，支持设定0℃～120℃ 高温报警阈值，1～ 600秒温度报警时间阈值，当环境温度超过设定高温报警阈值和时间阈值时，触发设备高温报警，视频画面叠加高温报警信息，同时录像及上传抓拍图片，报警指示灯自动点亮。</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（19）设备应具备温度突升、突降</w:t>
            </w:r>
            <w:r>
              <w:rPr>
                <w:rFonts w:hint="eastAsia" w:asciiTheme="majorEastAsia" w:hAnsiTheme="majorEastAsia" w:eastAsiaTheme="majorEastAsia"/>
                <w:sz w:val="18"/>
                <w:szCs w:val="18"/>
              </w:rPr>
              <w:t xml:space="preserve">的差温报警</w:t>
            </w:r>
            <w:r>
              <w:rPr>
                <w:rFonts w:hint="eastAsia" w:asciiTheme="majorEastAsia" w:hAnsiTheme="majorEastAsia" w:eastAsiaTheme="majorEastAsia"/>
                <w:sz w:val="18"/>
                <w:szCs w:val="18"/>
              </w:rPr>
              <w:t xml:space="preserve">功能，支持设定1℃～120℃温度突升或突降</w:t>
            </w:r>
            <w:r>
              <w:rPr>
                <w:rFonts w:hint="eastAsia" w:asciiTheme="majorEastAsia" w:hAnsiTheme="majorEastAsia" w:eastAsiaTheme="majorEastAsia"/>
                <w:sz w:val="18"/>
                <w:szCs w:val="18"/>
              </w:rPr>
              <w:t xml:space="preserve">的差温报警</w:t>
            </w:r>
            <w:r>
              <w:rPr>
                <w:rFonts w:hint="eastAsia" w:asciiTheme="majorEastAsia" w:hAnsiTheme="majorEastAsia" w:eastAsiaTheme="majorEastAsia"/>
                <w:sz w:val="18"/>
                <w:szCs w:val="18"/>
              </w:rPr>
              <w:t xml:space="preserve">阈值，1～30秒温度突</w:t>
            </w:r>
            <w:r>
              <w:rPr>
                <w:rFonts w:hint="eastAsia" w:asciiTheme="majorEastAsia" w:hAnsiTheme="majorEastAsia" w:eastAsiaTheme="majorEastAsia"/>
                <w:sz w:val="18"/>
                <w:szCs w:val="18"/>
              </w:rPr>
              <w:t xml:space="preserve">升或者</w:t>
            </w:r>
            <w:r>
              <w:rPr>
                <w:rFonts w:hint="eastAsia" w:asciiTheme="majorEastAsia" w:hAnsiTheme="majorEastAsia" w:eastAsiaTheme="majorEastAsia"/>
                <w:sz w:val="18"/>
                <w:szCs w:val="18"/>
              </w:rPr>
              <w:t xml:space="preserve">突降报警时间阈值，当环境温度满足设定高温报警阈值和时间阈值时，触发设备温度突升或</w:t>
            </w:r>
            <w:r>
              <w:rPr>
                <w:rFonts w:hint="eastAsia" w:asciiTheme="majorEastAsia" w:hAnsiTheme="majorEastAsia" w:eastAsiaTheme="majorEastAsia"/>
                <w:sz w:val="18"/>
                <w:szCs w:val="18"/>
              </w:rPr>
              <w:t xml:space="preserve">突降差温报警</w:t>
            </w:r>
            <w:r>
              <w:rPr>
                <w:rFonts w:hint="eastAsia" w:asciiTheme="majorEastAsia" w:hAnsiTheme="majorEastAsia" w:eastAsiaTheme="majorEastAsia"/>
                <w:sz w:val="18"/>
                <w:szCs w:val="18"/>
              </w:rPr>
              <w:t xml:space="preserve">，视频画面叠加温度突升/突降报警信息，同时录像及上传抓拍图片，报警指示灯自动点亮。</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★（20）设备应符合GB/T 4208-2017中IP67等级的要求（</w:t>
            </w:r>
            <w:r>
              <w:rPr>
                <w:rFonts w:hint="eastAsia" w:cs="宋体" w:asciiTheme="majorEastAsia" w:hAnsiTheme="majorEastAsia" w:eastAsiaTheme="majorEastAsia"/>
                <w:b/>
                <w:color w:val="ff0000"/>
                <w:sz w:val="18"/>
                <w:szCs w:val="18"/>
              </w:rPr>
              <w:t xml:space="preserve">投标时提供第三方出具的检测报告并加盖投标人公章</w:t>
            </w:r>
            <w:r>
              <w:rPr>
                <w:rFonts w:hint="eastAsia" w:asciiTheme="majorEastAsia" w:hAnsiTheme="majorEastAsia" w:eastAsiaTheme="majorEastAsia"/>
                <w:sz w:val="18"/>
                <w:szCs w:val="18"/>
              </w:rPr>
              <w:t xml:space="preserve">）</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（21）温度65±2℃ 、持续时间24h，设备处于工作状态，过程中进行5次的上下电，设备应能正常启动,试验后设备应能正常工作。</w:t>
            </w:r>
            <w:r/>
          </w:p>
          <w:p>
            <w:pPr>
              <w:pStyle w:val="711"/>
              <w:spacing w:beforeAutospacing="0" w:afterAutospacing="0"/>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（22）其他辅材：电源线 国标2*1.5；POE交换机8口，支持摄像头供电；管材20mm轻型线管；网线超六类网线。</w:t>
            </w:r>
            <w:r>
              <w:rPr>
                <w:rFonts w:asciiTheme="majorEastAsia" w:hAnsiTheme="majorEastAsia" w:eastAsiaTheme="major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1"/>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1"/>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1"/>
              <w:jc w:val="center"/>
              <w:spacing w:beforeAutospacing="0" w:afterAutospacing="0"/>
              <w:rPr>
                <w:sz w:val="18"/>
                <w:szCs w:val="18"/>
              </w:rPr>
            </w:pPr>
            <w:r>
              <w:rPr>
                <w:sz w:val="18"/>
                <w:szCs w:val="18"/>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711"/>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1"/>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1"/>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1"/>
              <w:jc w:val="center"/>
              <w:spacing w:beforeAutospacing="0" w:afterAutospacing="0"/>
              <w:rPr>
                <w:sz w:val="18"/>
                <w:szCs w:val="18"/>
              </w:rPr>
            </w:pPr>
            <w:r>
              <w:rPr>
                <w:sz w:val="18"/>
                <w:szCs w:val="18"/>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711"/>
              <w:jc w:val="center"/>
              <w:spacing w:beforeAutospacing="0" w:afterAutospacing="0"/>
              <w:rPr>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1"/>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1"/>
              <w:jc w:val="center"/>
              <w:spacing w:beforeAutospacing="0" w:afterAutospacing="0"/>
              <w:rPr>
                <w:sz w:val="18"/>
                <w:szCs w:val="18"/>
              </w:rPr>
            </w:pPr>
            <w:r>
              <w:rPr>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1"/>
              <w:jc w:val="center"/>
              <w:spacing w:beforeAutospacing="0" w:afterAutospacing="0"/>
              <w:rPr>
                <w:sz w:val="18"/>
                <w:szCs w:val="18"/>
              </w:rPr>
            </w:pPr>
            <w:r>
              <w:rPr>
                <w:sz w:val="18"/>
                <w:szCs w:val="18"/>
              </w:rPr>
              <w:t xml:space="preserve"> </w:t>
            </w:r>
            <w:r/>
          </w:p>
        </w:tc>
      </w:tr>
    </w:tbl>
    <w:p>
      <w:pPr>
        <w:pStyle w:val="711"/>
        <w:jc w:val="both"/>
        <w:spacing w:beforeAutospacing="0" w:afterAutospacing="0"/>
        <w:rPr>
          <w:rFonts w:ascii="宋体" w:hAnsi="宋体" w:eastAsia="宋体" w:cs="宋体"/>
          <w:color w:val="000000"/>
        </w:rPr>
      </w:pPr>
      <w:r>
        <w:rPr>
          <w:rFonts w:ascii="宋体" w:hAnsi="宋体" w:eastAsia="宋体" w:cs="宋体"/>
          <w:color w:val="000000"/>
        </w:rPr>
      </w:r>
      <w:r/>
    </w:p>
    <w:p>
      <w:pPr>
        <w:ind w:left="-360" w:firstLine="480"/>
        <w:spacing w:line="360" w:lineRule="auto"/>
        <w:widowControl/>
        <w:rPr>
          <w:rFonts w:ascii="宋体" w:hAnsi="宋体" w:cs="宋体"/>
          <w:color w:val="ee0000"/>
          <w:sz w:val="24"/>
        </w:rPr>
      </w:pPr>
      <w:r>
        <w:rPr>
          <w:rFonts w:hint="eastAsia" w:ascii="宋体" w:hAnsi="宋体" w:eastAsia="宋体" w:cs="宋体"/>
          <w:color w:val="000000"/>
          <w:sz w:val="24"/>
        </w:rPr>
        <w:t xml:space="preserve">注：</w:t>
      </w:r>
      <w:r>
        <w:rPr>
          <w:rFonts w:hint="eastAsia" w:ascii="宋体" w:hAnsi="宋体" w:eastAsia="宋体" w:cs="宋体"/>
          <w:color w:val="000000"/>
          <w:sz w:val="24"/>
        </w:rPr>
        <w:t xml:space="preserve">1.招标文件</w:t>
      </w:r>
      <w:r>
        <w:rPr>
          <w:rFonts w:hint="eastAsia" w:ascii="宋体" w:hAnsi="宋体" w:eastAsia="宋体" w:cs="宋体"/>
          <w:color w:val="ee0000"/>
          <w:sz w:val="24"/>
        </w:rPr>
        <w:t xml:space="preserve"> </w:t>
      </w:r>
      <w:r>
        <w:rPr>
          <w:rFonts w:hint="eastAsia" w:ascii="宋体" w:hAnsi="宋体" w:eastAsia="宋体" w:cs="宋体"/>
          <w:color w:val="ee0000"/>
          <w:sz w:val="24"/>
        </w:rPr>
        <w:t xml:space="preserve">“第四章 采购需求- </w:t>
      </w:r>
      <w:r>
        <w:rPr>
          <w:rFonts w:hint="eastAsia" w:ascii="宋体" w:hAnsi="宋体" w:eastAsia="宋体" w:cs="宋体"/>
          <w:color w:val="ee0000"/>
          <w:sz w:val="24"/>
        </w:rPr>
        <w:t xml:space="preserve">三</w:t>
      </w:r>
      <w:r>
        <w:rPr>
          <w:rFonts w:hint="eastAsia" w:ascii="宋体" w:hAnsi="宋体" w:eastAsia="宋体" w:cs="宋体"/>
          <w:color w:val="ee0000"/>
          <w:sz w:val="24"/>
        </w:rPr>
        <w:t xml:space="preserve">、技术要求”中</w:t>
      </w:r>
      <w:r>
        <w:rPr>
          <w:rFonts w:hint="eastAsia" w:ascii="宋体" w:hAnsi="宋体" w:eastAsia="宋体" w:cs="宋体"/>
          <w:color w:val="ee0000"/>
          <w:sz w:val="24"/>
        </w:rPr>
        <w:t xml:space="preserve">要求投标时提供相关证明</w:t>
      </w:r>
      <w:r>
        <w:rPr>
          <w:rFonts w:hint="eastAsia" w:ascii="宋体" w:hAnsi="宋体" w:eastAsia="宋体" w:cs="宋体"/>
          <w:color w:val="ee0000"/>
          <w:sz w:val="24"/>
        </w:rPr>
        <w:t xml:space="preserve">材料的</w:t>
      </w:r>
      <w:r>
        <w:rPr>
          <w:rFonts w:hint="eastAsia" w:ascii="宋体" w:hAnsi="宋体" w:eastAsia="宋体" w:cs="宋体"/>
          <w:color w:val="ee0000"/>
          <w:sz w:val="24"/>
        </w:rPr>
        <w:t xml:space="preserve">须</w:t>
      </w:r>
      <w:r>
        <w:rPr>
          <w:rFonts w:hint="eastAsia" w:ascii="宋体" w:hAnsi="宋体" w:eastAsia="宋体" w:cs="宋体"/>
          <w:color w:val="ee0000"/>
          <w:sz w:val="24"/>
        </w:rPr>
        <w:t xml:space="preserve">在投标文件中</w:t>
      </w:r>
      <w:r>
        <w:rPr>
          <w:rFonts w:hint="eastAsia" w:ascii="宋体" w:hAnsi="宋体" w:eastAsia="宋体" w:cs="宋体"/>
          <w:color w:val="ee0000"/>
          <w:sz w:val="24"/>
        </w:rPr>
        <w:t xml:space="preserve">提供</w:t>
      </w:r>
      <w:r>
        <w:rPr>
          <w:rFonts w:hint="eastAsia" w:ascii="宋体" w:hAnsi="宋体" w:eastAsia="宋体" w:cs="宋体"/>
          <w:color w:val="ee0000"/>
          <w:sz w:val="24"/>
        </w:rPr>
        <w:t xml:space="preserve">，如未</w:t>
      </w:r>
      <w:r>
        <w:rPr>
          <w:rFonts w:hint="eastAsia" w:ascii="宋体" w:hAnsi="宋体" w:eastAsia="宋体" w:cs="宋体"/>
          <w:color w:val="ee0000"/>
          <w:sz w:val="24"/>
        </w:rPr>
        <w:t xml:space="preserve">按“第四章 采购需求- </w:t>
      </w:r>
      <w:r>
        <w:rPr>
          <w:rFonts w:hint="eastAsia" w:ascii="宋体" w:hAnsi="宋体" w:eastAsia="宋体" w:cs="宋体"/>
          <w:color w:val="ee0000"/>
          <w:sz w:val="24"/>
        </w:rPr>
        <w:t xml:space="preserve">三</w:t>
      </w:r>
      <w:r>
        <w:rPr>
          <w:rFonts w:hint="eastAsia" w:ascii="宋体" w:hAnsi="宋体" w:eastAsia="宋体" w:cs="宋体"/>
          <w:color w:val="ee0000"/>
          <w:sz w:val="24"/>
        </w:rPr>
        <w:t xml:space="preserve">、技术要求”</w:t>
      </w:r>
      <w:r>
        <w:rPr>
          <w:rFonts w:hint="eastAsia" w:ascii="宋体" w:hAnsi="宋体" w:eastAsia="宋体" w:cs="宋体"/>
          <w:color w:val="ee0000"/>
          <w:sz w:val="24"/>
        </w:rPr>
        <w:t xml:space="preserve">要求</w:t>
      </w:r>
      <w:r>
        <w:rPr>
          <w:rFonts w:hint="eastAsia" w:ascii="宋体" w:hAnsi="宋体" w:eastAsia="宋体" w:cs="宋体"/>
          <w:color w:val="ee0000"/>
          <w:sz w:val="24"/>
        </w:rPr>
        <w:t xml:space="preserve">提供相关证明材料</w:t>
      </w:r>
      <w:r>
        <w:rPr>
          <w:rFonts w:hint="eastAsia" w:ascii="宋体" w:hAnsi="宋体" w:eastAsia="宋体" w:cs="宋体"/>
          <w:color w:val="ee0000"/>
          <w:sz w:val="24"/>
        </w:rPr>
        <w:t xml:space="preserve">的视为负偏离。</w:t>
      </w:r>
      <w:r/>
    </w:p>
    <w:p>
      <w:pPr>
        <w:pStyle w:val="724"/>
        <w:numPr>
          <w:ilvl w:val="0"/>
          <w:numId w:val="10"/>
        </w:numPr>
        <w:ind w:firstLine="480"/>
        <w:spacing w:line="360" w:lineRule="auto"/>
      </w:pPr>
      <w:r>
        <w:rPr>
          <w:rFonts w:hint="eastAsia"/>
          <w:color w:val="000000"/>
          <w:szCs w:val="24"/>
        </w:rPr>
        <w:t xml:space="preserve">行数不够，可自行添加</w:t>
      </w:r>
      <w:r>
        <w:rPr>
          <w:rFonts w:hint="eastAsia"/>
        </w:rPr>
        <w:t xml:space="preserve">。</w:t>
      </w:r>
      <w:bookmarkEnd w:id="273"/>
      <w:r/>
      <w:bookmarkEnd w:id="274"/>
      <w:r>
        <w:t xml:space="preserve"> </w:t>
      </w:r>
      <w:r/>
    </w:p>
    <w:p>
      <w:pPr>
        <w:pStyle w:val="711"/>
        <w:ind w:firstLine="643"/>
        <w:jc w:val="center"/>
        <w:spacing w:beforeAutospacing="0" w:afterAutospacing="0"/>
        <w:rPr>
          <w:rFonts w:ascii="黑体" w:hAnsi="宋体" w:eastAsia="黑体" w:cs="黑体"/>
          <w:b/>
          <w:color w:val="000000"/>
          <w:sz w:val="32"/>
          <w:szCs w:val="32"/>
        </w:rPr>
        <w:sectPr>
          <w:footnotePr/>
          <w:endnotePr/>
          <w:type w:val="nextPage"/>
          <w:pgSz w:w="11906" w:h="16838" w:orient="portrait"/>
          <w:pgMar w:top="1440" w:right="1701" w:bottom="1440" w:left="1701" w:header="851" w:footer="992" w:gutter="0"/>
          <w:cols w:num="1" w:sep="0" w:space="425" w:equalWidth="1"/>
          <w:docGrid w:linePitch="360"/>
        </w:sectPr>
      </w:pPr>
      <w:r/>
      <w:bookmarkStart w:id="275" w:name="_Hlt26955054"/>
      <w:r/>
      <w:r/>
    </w:p>
    <w:p>
      <w:pPr>
        <w:pStyle w:val="711"/>
        <w:ind w:firstLine="643"/>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六</w:t>
      </w:r>
      <w:r>
        <w:rPr>
          <w:rFonts w:hint="eastAsia" w:ascii="黑体" w:hAnsi="宋体" w:eastAsia="黑体" w:cs="黑体"/>
          <w:b/>
          <w:color w:val="000000"/>
          <w:sz w:val="32"/>
          <w:szCs w:val="32"/>
        </w:rPr>
        <w:t xml:space="preserve">、商务要求响应及偏离表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983"/>
        <w:gridCol w:w="1560"/>
        <w:gridCol w:w="1398"/>
        <w:gridCol w:w="1041"/>
      </w:tblGrid>
      <w:tr>
        <w:trPr>
          <w:tblCellSpacing w:w="0" w:type="dxa"/>
        </w:trPr>
        <w:tc>
          <w:tcPr>
            <w:tcW w:w="538" w:type="dxa"/>
            <w:vAlign w:val="center"/>
            <w:textDirection w:val="lrTb"/>
            <w:noWrap w:val="false"/>
          </w:tcPr>
          <w:p>
            <w:pPr>
              <w:pStyle w:val="711"/>
              <w:spacing w:beforeAutospacing="0" w:afterAutospacing="0"/>
              <w:rPr>
                <w:sz w:val="21"/>
                <w:szCs w:val="21"/>
              </w:rPr>
            </w:pPr>
            <w:r/>
            <w:bookmarkStart w:id="276" w:name="_Hlt24879081"/>
            <w:r/>
            <w:bookmarkStart w:id="277" w:name="_Hlt26955064"/>
            <w:r/>
            <w:bookmarkStart w:id="278" w:name="_Hlt26782999"/>
            <w:r/>
            <w:bookmarkStart w:id="279" w:name="_Hlt26580838"/>
            <w:r/>
            <w:bookmarkStart w:id="280" w:name="_Hlt26609391"/>
            <w:r/>
            <w:bookmarkStart w:id="281" w:name="_Hlt26955056"/>
            <w:r/>
            <w:bookmarkStart w:id="282" w:name="_Hlt26671343"/>
            <w:r/>
            <w:bookmarkStart w:id="283" w:name="_Hlt26671372"/>
            <w:r>
              <w:rPr>
                <w:rFonts w:hint="eastAsia" w:ascii="宋体" w:hAnsi="宋体" w:eastAsia="宋体" w:cs="宋体"/>
                <w:color w:val="000000"/>
                <w:sz w:val="21"/>
                <w:szCs w:val="21"/>
              </w:rPr>
              <w:t xml:space="preserve">序</w:t>
            </w:r>
            <w:r>
              <w:rPr>
                <w:rFonts w:hint="eastAsia" w:ascii="宋体" w:hAnsi="宋体" w:eastAsia="宋体" w:cs="宋体"/>
                <w:color w:val="000000"/>
                <w:sz w:val="21"/>
                <w:szCs w:val="21"/>
              </w:rPr>
              <w:t xml:space="preserve">号</w:t>
            </w:r>
            <w:bookmarkEnd w:id="276"/>
            <w:bookmarkEnd w:id="277"/>
            <w:bookmarkEnd w:id="278"/>
            <w:bookmarkEnd w:id="279"/>
            <w:bookmarkEnd w:id="280"/>
            <w:bookmarkEnd w:id="281"/>
            <w:bookmarkEnd w:id="282"/>
            <w:bookmarkEnd w:id="283"/>
            <w:r/>
          </w:p>
        </w:tc>
        <w:tc>
          <w:tcPr>
            <w:tcW w:w="3983" w:type="dxa"/>
            <w:vAlign w:val="center"/>
            <w:textDirection w:val="lrTb"/>
            <w:noWrap w:val="false"/>
          </w:tcPr>
          <w:p>
            <w:pPr>
              <w:pStyle w:val="711"/>
              <w:jc w:val="center"/>
              <w:spacing w:beforeAutospacing="0" w:afterAutospacing="0"/>
              <w:rPr>
                <w:sz w:val="21"/>
                <w:szCs w:val="21"/>
              </w:rPr>
            </w:pPr>
            <w:r>
              <w:rPr>
                <w:rFonts w:hint="eastAsia" w:ascii="宋体" w:hAnsi="宋体" w:eastAsia="宋体" w:cs="宋体"/>
                <w:color w:val="000000"/>
                <w:sz w:val="21"/>
                <w:szCs w:val="21"/>
              </w:rPr>
              <w:t xml:space="preserve">招标文件要求</w:t>
            </w:r>
            <w:r/>
          </w:p>
        </w:tc>
        <w:tc>
          <w:tcPr>
            <w:tcW w:w="1560" w:type="dxa"/>
            <w:vAlign w:val="center"/>
            <w:textDirection w:val="lrTb"/>
            <w:noWrap w:val="false"/>
          </w:tcPr>
          <w:p>
            <w:pPr>
              <w:pStyle w:val="711"/>
              <w:jc w:val="center"/>
              <w:spacing w:beforeAutospacing="0" w:afterAutospacing="0"/>
              <w:rPr>
                <w:sz w:val="21"/>
                <w:szCs w:val="21"/>
              </w:rPr>
            </w:pPr>
            <w:r>
              <w:rPr>
                <w:rFonts w:hint="eastAsia" w:ascii="宋体" w:hAnsi="宋体" w:eastAsia="宋体" w:cs="宋体"/>
                <w:color w:val="000000"/>
                <w:sz w:val="21"/>
                <w:szCs w:val="21"/>
              </w:rPr>
              <w:t xml:space="preserve">投标响应情况</w:t>
            </w:r>
            <w:r/>
          </w:p>
        </w:tc>
        <w:tc>
          <w:tcPr>
            <w:tcW w:w="1398" w:type="dxa"/>
            <w:vAlign w:val="center"/>
            <w:textDirection w:val="lrTb"/>
            <w:noWrap w:val="false"/>
          </w:tcPr>
          <w:p>
            <w:pPr>
              <w:pStyle w:val="711"/>
              <w:jc w:val="center"/>
              <w:spacing w:beforeAutospacing="0" w:afterAutospacing="0"/>
              <w:rPr>
                <w:sz w:val="21"/>
                <w:szCs w:val="21"/>
              </w:rPr>
            </w:pPr>
            <w:r>
              <w:rPr>
                <w:rFonts w:hint="eastAsia" w:asciiTheme="minorEastAsia" w:hAnsiTheme="minorEastAsia" w:cstheme="minorEastAsia"/>
                <w:color w:val="000000"/>
                <w:sz w:val="21"/>
                <w:szCs w:val="21"/>
              </w:rPr>
              <w:t xml:space="preserve">正偏离、</w:t>
            </w:r>
            <w:r>
              <w:rPr>
                <w:rFonts w:hint="eastAsia" w:asciiTheme="minorEastAsia" w:hAnsiTheme="minorEastAsia" w:cstheme="minorEastAsia"/>
                <w:color w:val="000000"/>
                <w:sz w:val="21"/>
                <w:szCs w:val="21"/>
              </w:rPr>
              <w:t xml:space="preserve">符合</w:t>
            </w:r>
            <w:r>
              <w:rPr>
                <w:rFonts w:hint="eastAsia" w:asciiTheme="minorEastAsia" w:hAnsiTheme="minorEastAsia" w:cstheme="minorEastAsia"/>
                <w:color w:val="000000"/>
                <w:sz w:val="21"/>
                <w:szCs w:val="21"/>
              </w:rPr>
              <w:t xml:space="preserve">或负偏离</w:t>
            </w:r>
            <w:r/>
          </w:p>
        </w:tc>
        <w:tc>
          <w:tcPr>
            <w:tcW w:w="1041" w:type="dxa"/>
            <w:vAlign w:val="center"/>
            <w:textDirection w:val="lrTb"/>
            <w:noWrap w:val="false"/>
          </w:tcPr>
          <w:p>
            <w:pPr>
              <w:pStyle w:val="711"/>
              <w:spacing w:beforeAutospacing="0" w:afterAutospacing="0"/>
              <w:rPr>
                <w:sz w:val="21"/>
                <w:szCs w:val="21"/>
              </w:rPr>
            </w:pPr>
            <w:r>
              <w:rPr>
                <w:rFonts w:hint="eastAsia" w:ascii="宋体" w:hAnsi="宋体" w:eastAsia="宋体" w:cs="宋体"/>
                <w:color w:val="000000"/>
                <w:sz w:val="21"/>
                <w:szCs w:val="21"/>
              </w:rPr>
              <w:t xml:space="preserve">证明材料</w:t>
            </w:r>
            <w:r>
              <w:rPr>
                <w:rFonts w:hint="eastAsia" w:asciiTheme="minorEastAsia" w:hAnsiTheme="minorEastAsia" w:cstheme="minorEastAsia"/>
                <w:color w:val="000000"/>
                <w:sz w:val="21"/>
                <w:szCs w:val="21"/>
              </w:rPr>
              <w:t xml:space="preserve">（如有）</w:t>
            </w:r>
            <w:r/>
          </w:p>
        </w:tc>
      </w:tr>
      <w:tr>
        <w:trPr>
          <w:tblCellSpacing w:w="0" w:type="dxa"/>
          <w:trHeight w:val="640"/>
        </w:trPr>
        <w:tc>
          <w:tcPr>
            <w:tcW w:w="538" w:type="dxa"/>
            <w:vAlign w:val="center"/>
            <w:textDirection w:val="lrTb"/>
            <w:noWrap w:val="false"/>
          </w:tcPr>
          <w:p>
            <w:pPr>
              <w:pStyle w:val="711"/>
              <w:jc w:val="center"/>
              <w:spacing w:beforeAutospacing="0" w:afterAutospacing="0"/>
              <w:rPr>
                <w:sz w:val="21"/>
                <w:szCs w:val="21"/>
              </w:rPr>
            </w:pPr>
            <w:r>
              <w:rPr>
                <w:sz w:val="21"/>
                <w:szCs w:val="21"/>
              </w:rPr>
              <w:t xml:space="preserve"> </w:t>
            </w:r>
            <w:r>
              <w:rPr>
                <w:sz w:val="21"/>
                <w:szCs w:val="21"/>
              </w:rPr>
              <w:t xml:space="preserve">1</w:t>
            </w:r>
            <w:r/>
          </w:p>
        </w:tc>
        <w:tc>
          <w:tcPr>
            <w:tcW w:w="3983" w:type="dxa"/>
            <w:vAlign w:val="center"/>
            <w:textDirection w:val="lrTb"/>
            <w:noWrap w:val="false"/>
          </w:tcPr>
          <w:p>
            <w:pPr>
              <w:pStyle w:val="711"/>
              <w:spacing w:beforeAutospacing="0" w:afterAutospacing="0"/>
              <w:rPr>
                <w:sz w:val="21"/>
                <w:szCs w:val="21"/>
              </w:rPr>
            </w:pPr>
            <w:r/>
            <w:bookmarkStart w:id="284" w:name="OLE_LINK61"/>
            <w:r/>
            <w:bookmarkStart w:id="285" w:name="OLE_LINK62"/>
            <w:r>
              <w:rPr>
                <w:rFonts w:hint="eastAsia" w:asciiTheme="minorEastAsia" w:hAnsiTheme="minorEastAsia" w:cstheme="minorEastAsia"/>
                <w:sz w:val="21"/>
                <w:szCs w:val="21"/>
              </w:rPr>
              <w:t xml:space="preserve">投标报价不得高于最高限价</w:t>
            </w:r>
            <w:r>
              <w:rPr>
                <w:rFonts w:hint="eastAsia" w:asciiTheme="minorEastAsia" w:hAnsiTheme="minorEastAsia" w:cstheme="minorEastAsia"/>
                <w:sz w:val="21"/>
                <w:szCs w:val="21"/>
              </w:rPr>
              <w:t xml:space="preserve">200</w:t>
            </w:r>
            <w:r>
              <w:rPr>
                <w:rFonts w:hint="eastAsia" w:asciiTheme="minorEastAsia" w:hAnsiTheme="minorEastAsia" w:cstheme="minorEastAsia"/>
                <w:sz w:val="21"/>
                <w:szCs w:val="21"/>
              </w:rPr>
              <w:t xml:space="preserve">万元</w:t>
            </w:r>
            <w:bookmarkEnd w:id="284"/>
            <w:r/>
            <w:bookmarkEnd w:id="285"/>
            <w:r/>
            <w:r/>
          </w:p>
        </w:tc>
        <w:tc>
          <w:tcPr>
            <w:tcW w:w="1560" w:type="dxa"/>
            <w:vAlign w:val="center"/>
            <w:textDirection w:val="lrTb"/>
            <w:noWrap w:val="false"/>
          </w:tcPr>
          <w:p>
            <w:pPr>
              <w:pStyle w:val="711"/>
              <w:jc w:val="center"/>
              <w:spacing w:beforeAutospacing="0" w:afterAutospacing="0"/>
              <w:rPr>
                <w:sz w:val="21"/>
                <w:szCs w:val="21"/>
              </w:rPr>
            </w:pPr>
            <w:r>
              <w:rPr>
                <w:sz w:val="21"/>
                <w:szCs w:val="21"/>
              </w:rPr>
              <w:t xml:space="preserve"> </w:t>
            </w:r>
            <w:r/>
          </w:p>
        </w:tc>
        <w:tc>
          <w:tcPr>
            <w:tcW w:w="1398" w:type="dxa"/>
            <w:vAlign w:val="center"/>
            <w:textDirection w:val="lrTb"/>
            <w:noWrap w:val="false"/>
          </w:tcPr>
          <w:p>
            <w:pPr>
              <w:pStyle w:val="711"/>
              <w:jc w:val="center"/>
              <w:spacing w:beforeAutospacing="0" w:afterAutospacing="0"/>
              <w:rPr>
                <w:sz w:val="21"/>
                <w:szCs w:val="21"/>
              </w:rPr>
            </w:pPr>
            <w:r>
              <w:rPr>
                <w:sz w:val="21"/>
                <w:szCs w:val="21"/>
              </w:rPr>
              <w:t xml:space="preserve"> </w:t>
            </w:r>
            <w:r/>
          </w:p>
        </w:tc>
        <w:tc>
          <w:tcPr>
            <w:tcW w:w="1041" w:type="dxa"/>
            <w:vAlign w:val="center"/>
            <w:textDirection w:val="lrTb"/>
            <w:noWrap w:val="false"/>
          </w:tcPr>
          <w:p>
            <w:pPr>
              <w:pStyle w:val="711"/>
              <w:jc w:val="center"/>
              <w:spacing w:beforeAutospacing="0" w:afterAutospacing="0"/>
              <w:rPr>
                <w:sz w:val="21"/>
                <w:szCs w:val="21"/>
              </w:rPr>
            </w:pPr>
            <w:r>
              <w:rPr>
                <w:sz w:val="21"/>
                <w:szCs w:val="21"/>
              </w:rPr>
              <w:t xml:space="preserve"> </w:t>
            </w:r>
            <w:r/>
          </w:p>
        </w:tc>
      </w:tr>
      <w:tr>
        <w:trPr>
          <w:tblCellSpacing w:w="0" w:type="dxa"/>
          <w:trHeight w:val="640"/>
        </w:trPr>
        <w:tc>
          <w:tcPr>
            <w:tcW w:w="538" w:type="dxa"/>
            <w:vAlign w:val="center"/>
            <w:textDirection w:val="lrTb"/>
            <w:noWrap w:val="false"/>
          </w:tcPr>
          <w:p>
            <w:pPr>
              <w:pStyle w:val="711"/>
              <w:jc w:val="center"/>
              <w:spacing w:beforeAutospacing="0" w:afterAutospacing="0"/>
              <w:rPr>
                <w:sz w:val="21"/>
                <w:szCs w:val="21"/>
              </w:rPr>
            </w:pPr>
            <w:r>
              <w:rPr>
                <w:sz w:val="21"/>
                <w:szCs w:val="21"/>
              </w:rPr>
              <w:t xml:space="preserve"> </w:t>
            </w:r>
            <w:r>
              <w:rPr>
                <w:sz w:val="21"/>
                <w:szCs w:val="21"/>
              </w:rPr>
              <w:t xml:space="preserve">2</w:t>
            </w:r>
            <w:r/>
          </w:p>
        </w:tc>
        <w:tc>
          <w:tcPr>
            <w:tcW w:w="3983" w:type="dxa"/>
            <w:vAlign w:val="center"/>
            <w:textDirection w:val="lrTb"/>
            <w:noWrap w:val="false"/>
          </w:tcPr>
          <w:p>
            <w:pPr>
              <w:pStyle w:val="711"/>
              <w:spacing w:beforeAutospacing="0" w:afterAutospacing="0"/>
              <w:rPr>
                <w:sz w:val="21"/>
                <w:szCs w:val="21"/>
              </w:rPr>
            </w:pPr>
            <w:r/>
            <w:bookmarkStart w:id="286" w:name="OLE_LINK63"/>
            <w:r/>
            <w:bookmarkStart w:id="287" w:name="OLE_LINK64"/>
            <w:r>
              <w:rPr>
                <w:rFonts w:hint="eastAsia"/>
                <w:sz w:val="21"/>
                <w:szCs w:val="21"/>
              </w:rPr>
              <w:t xml:space="preserve">投标有效期</w:t>
            </w:r>
            <w:r>
              <w:rPr>
                <w:rFonts w:hint="eastAsia"/>
                <w:sz w:val="21"/>
                <w:szCs w:val="21"/>
              </w:rPr>
              <w:t xml:space="preserve">90</w:t>
            </w:r>
            <w:r>
              <w:rPr>
                <w:rFonts w:hint="eastAsia"/>
                <w:sz w:val="21"/>
                <w:szCs w:val="21"/>
              </w:rPr>
              <w:t xml:space="preserve">日历天</w:t>
            </w:r>
            <w:bookmarkEnd w:id="286"/>
            <w:r/>
            <w:bookmarkEnd w:id="287"/>
            <w:r/>
            <w:r/>
          </w:p>
        </w:tc>
        <w:tc>
          <w:tcPr>
            <w:tcW w:w="1560" w:type="dxa"/>
            <w:vAlign w:val="center"/>
            <w:textDirection w:val="lrTb"/>
            <w:noWrap w:val="false"/>
          </w:tcPr>
          <w:p>
            <w:pPr>
              <w:pStyle w:val="711"/>
              <w:jc w:val="center"/>
              <w:spacing w:beforeAutospacing="0" w:afterAutospacing="0"/>
              <w:rPr>
                <w:sz w:val="21"/>
                <w:szCs w:val="21"/>
              </w:rPr>
            </w:pPr>
            <w:r>
              <w:rPr>
                <w:sz w:val="21"/>
                <w:szCs w:val="21"/>
              </w:rPr>
              <w:t xml:space="preserve"> </w:t>
            </w:r>
            <w:r/>
          </w:p>
        </w:tc>
        <w:tc>
          <w:tcPr>
            <w:tcW w:w="1398" w:type="dxa"/>
            <w:vAlign w:val="center"/>
            <w:textDirection w:val="lrTb"/>
            <w:noWrap w:val="false"/>
          </w:tcPr>
          <w:p>
            <w:pPr>
              <w:pStyle w:val="711"/>
              <w:jc w:val="center"/>
              <w:spacing w:beforeAutospacing="0" w:afterAutospacing="0"/>
              <w:rPr>
                <w:sz w:val="21"/>
                <w:szCs w:val="21"/>
              </w:rPr>
            </w:pPr>
            <w:r>
              <w:rPr>
                <w:sz w:val="21"/>
                <w:szCs w:val="21"/>
              </w:rPr>
              <w:t xml:space="preserve"> </w:t>
            </w:r>
            <w:r/>
          </w:p>
        </w:tc>
        <w:tc>
          <w:tcPr>
            <w:tcW w:w="1041" w:type="dxa"/>
            <w:vAlign w:val="center"/>
            <w:textDirection w:val="lrTb"/>
            <w:noWrap w:val="false"/>
          </w:tcPr>
          <w:p>
            <w:pPr>
              <w:pStyle w:val="711"/>
              <w:jc w:val="center"/>
              <w:spacing w:beforeAutospacing="0" w:afterAutospacing="0"/>
              <w:rPr>
                <w:sz w:val="21"/>
                <w:szCs w:val="21"/>
              </w:rPr>
            </w:pPr>
            <w:r>
              <w:rPr>
                <w:sz w:val="21"/>
                <w:szCs w:val="21"/>
              </w:rPr>
              <w:t xml:space="preserve"> </w:t>
            </w:r>
            <w:r/>
          </w:p>
        </w:tc>
      </w:tr>
      <w:tr>
        <w:trPr>
          <w:tblCellSpacing w:w="0" w:type="dxa"/>
          <w:trHeight w:val="640"/>
        </w:trPr>
        <w:tc>
          <w:tcPr>
            <w:tcW w:w="538" w:type="dxa"/>
            <w:vAlign w:val="center"/>
            <w:textDirection w:val="lrTb"/>
            <w:noWrap w:val="false"/>
          </w:tcPr>
          <w:p>
            <w:pPr>
              <w:pStyle w:val="711"/>
              <w:jc w:val="center"/>
              <w:spacing w:beforeAutospacing="0" w:afterAutospacing="0"/>
              <w:rPr>
                <w:sz w:val="21"/>
                <w:szCs w:val="21"/>
              </w:rPr>
            </w:pPr>
            <w:r>
              <w:rPr>
                <w:sz w:val="21"/>
                <w:szCs w:val="21"/>
              </w:rPr>
              <w:t xml:space="preserve"> </w:t>
            </w:r>
            <w:r>
              <w:rPr>
                <w:sz w:val="21"/>
                <w:szCs w:val="21"/>
              </w:rPr>
              <w:t xml:space="preserve">3</w:t>
            </w:r>
            <w:r/>
          </w:p>
        </w:tc>
        <w:tc>
          <w:tcPr>
            <w:tcW w:w="3983" w:type="dxa"/>
            <w:vAlign w:val="center"/>
            <w:textDirection w:val="lrTb"/>
            <w:noWrap w:val="false"/>
          </w:tcPr>
          <w:p>
            <w:pPr>
              <w:pStyle w:val="711"/>
              <w:spacing w:beforeAutospacing="0" w:afterAutospacing="0"/>
              <w:rPr>
                <w:sz w:val="21"/>
                <w:szCs w:val="21"/>
              </w:rPr>
            </w:pPr>
            <w:r/>
            <w:bookmarkStart w:id="288" w:name="OLE_LINK65"/>
            <w:r/>
            <w:bookmarkStart w:id="289" w:name="OLE_LINK66"/>
            <w:r>
              <w:rPr>
                <w:rFonts w:hint="eastAsia"/>
                <w:sz w:val="21"/>
                <w:szCs w:val="21"/>
              </w:rPr>
              <w:t xml:space="preserve">合同履约期限：签订合同后</w:t>
            </w:r>
            <w:r>
              <w:rPr>
                <w:rFonts w:hint="eastAsia"/>
                <w:sz w:val="21"/>
                <w:szCs w:val="21"/>
              </w:rPr>
              <w:t xml:space="preserve">60</w:t>
            </w:r>
            <w:r>
              <w:rPr>
                <w:rFonts w:hint="eastAsia"/>
                <w:sz w:val="21"/>
                <w:szCs w:val="21"/>
              </w:rPr>
              <w:t xml:space="preserve">天内完成供货、安装调试完毕并通过设备验收和水质检测，交付学校正常使用。</w:t>
            </w:r>
            <w:bookmarkEnd w:id="288"/>
            <w:r/>
            <w:bookmarkEnd w:id="289"/>
            <w:r/>
            <w:r/>
          </w:p>
        </w:tc>
        <w:tc>
          <w:tcPr>
            <w:tcW w:w="1560" w:type="dxa"/>
            <w:vAlign w:val="center"/>
            <w:textDirection w:val="lrTb"/>
            <w:noWrap w:val="false"/>
          </w:tcPr>
          <w:p>
            <w:pPr>
              <w:pStyle w:val="711"/>
              <w:jc w:val="center"/>
              <w:spacing w:beforeAutospacing="0" w:afterAutospacing="0"/>
              <w:rPr>
                <w:sz w:val="21"/>
                <w:szCs w:val="21"/>
              </w:rPr>
            </w:pPr>
            <w:r>
              <w:rPr>
                <w:sz w:val="21"/>
                <w:szCs w:val="21"/>
              </w:rPr>
              <w:t xml:space="preserve"> </w:t>
            </w:r>
            <w:r/>
          </w:p>
        </w:tc>
        <w:tc>
          <w:tcPr>
            <w:tcW w:w="1398" w:type="dxa"/>
            <w:vAlign w:val="center"/>
            <w:textDirection w:val="lrTb"/>
            <w:noWrap w:val="false"/>
          </w:tcPr>
          <w:p>
            <w:pPr>
              <w:pStyle w:val="711"/>
              <w:jc w:val="center"/>
              <w:spacing w:beforeAutospacing="0" w:afterAutospacing="0"/>
              <w:rPr>
                <w:sz w:val="21"/>
                <w:szCs w:val="21"/>
              </w:rPr>
            </w:pPr>
            <w:r>
              <w:rPr>
                <w:sz w:val="21"/>
                <w:szCs w:val="21"/>
              </w:rPr>
              <w:t xml:space="preserve"> </w:t>
            </w:r>
            <w:r/>
          </w:p>
        </w:tc>
        <w:tc>
          <w:tcPr>
            <w:tcW w:w="1041" w:type="dxa"/>
            <w:vAlign w:val="center"/>
            <w:textDirection w:val="lrTb"/>
            <w:noWrap w:val="false"/>
          </w:tcPr>
          <w:p>
            <w:pPr>
              <w:pStyle w:val="711"/>
              <w:jc w:val="center"/>
              <w:spacing w:beforeAutospacing="0" w:afterAutospacing="0"/>
              <w:rPr>
                <w:sz w:val="21"/>
                <w:szCs w:val="21"/>
              </w:rPr>
            </w:pPr>
            <w:r>
              <w:rPr>
                <w:sz w:val="21"/>
                <w:szCs w:val="21"/>
              </w:rPr>
              <w:t xml:space="preserve"> </w:t>
            </w:r>
            <w:r/>
          </w:p>
        </w:tc>
      </w:tr>
      <w:tr>
        <w:trPr>
          <w:tblCellSpacing w:w="0" w:type="dxa"/>
          <w:trHeight w:val="640"/>
        </w:trPr>
        <w:tc>
          <w:tcPr>
            <w:tcW w:w="538" w:type="dxa"/>
            <w:vAlign w:val="center"/>
            <w:textDirection w:val="lrTb"/>
            <w:noWrap w:val="false"/>
          </w:tcPr>
          <w:p>
            <w:pPr>
              <w:pStyle w:val="711"/>
              <w:jc w:val="center"/>
              <w:spacing w:beforeAutospacing="0" w:afterAutospacing="0"/>
              <w:rPr>
                <w:sz w:val="21"/>
                <w:szCs w:val="21"/>
              </w:rPr>
            </w:pPr>
            <w:r>
              <w:rPr>
                <w:sz w:val="21"/>
                <w:szCs w:val="21"/>
              </w:rPr>
              <w:t xml:space="preserve"> 4</w:t>
            </w:r>
            <w:r/>
          </w:p>
        </w:tc>
        <w:tc>
          <w:tcPr>
            <w:tcW w:w="3983" w:type="dxa"/>
            <w:vAlign w:val="center"/>
            <w:textDirection w:val="lrTb"/>
            <w:noWrap w:val="false"/>
          </w:tcPr>
          <w:p>
            <w:pPr>
              <w:pStyle w:val="711"/>
              <w:spacing w:beforeAutospacing="0" w:afterAutospacing="0"/>
              <w:rPr>
                <w:sz w:val="21"/>
                <w:szCs w:val="21"/>
              </w:rPr>
            </w:pPr>
            <w:r/>
            <w:bookmarkStart w:id="290" w:name="OLE_LINK67"/>
            <w:r/>
            <w:bookmarkStart w:id="291" w:name="OLE_LINK68"/>
            <w:r>
              <w:rPr>
                <w:rFonts w:hint="eastAsia"/>
                <w:sz w:val="21"/>
                <w:szCs w:val="21"/>
              </w:rPr>
              <w:t xml:space="preserve">付款方式：</w:t>
            </w:r>
            <w:r/>
          </w:p>
          <w:p>
            <w:pPr>
              <w:pStyle w:val="711"/>
              <w:spacing w:beforeAutospacing="0" w:afterAutospacing="0"/>
              <w:rPr>
                <w:sz w:val="21"/>
                <w:szCs w:val="21"/>
              </w:rPr>
            </w:pPr>
            <w:r>
              <w:rPr>
                <w:rFonts w:hint="eastAsia"/>
                <w:sz w:val="21"/>
                <w:szCs w:val="21"/>
              </w:rPr>
              <w:t xml:space="preserve">1</w:t>
            </w:r>
            <w:r>
              <w:rPr>
                <w:rFonts w:hint="eastAsia"/>
                <w:sz w:val="21"/>
                <w:szCs w:val="21"/>
              </w:rPr>
              <w:t xml:space="preserve">、本项目落实预付款制度，预付款比例为</w:t>
            </w:r>
            <w:r>
              <w:rPr>
                <w:rFonts w:hint="eastAsia"/>
                <w:sz w:val="21"/>
                <w:szCs w:val="21"/>
              </w:rPr>
              <w:t xml:space="preserve">30%</w:t>
            </w:r>
            <w:r>
              <w:rPr>
                <w:rFonts w:hint="eastAsia"/>
                <w:sz w:val="21"/>
                <w:szCs w:val="21"/>
              </w:rPr>
              <w:t xml:space="preserve">，合同签订后，采购人在收到发票后</w:t>
            </w:r>
            <w:r>
              <w:rPr>
                <w:rFonts w:hint="eastAsia"/>
                <w:sz w:val="21"/>
                <w:szCs w:val="21"/>
              </w:rPr>
              <w:t xml:space="preserve">10</w:t>
            </w:r>
            <w:r>
              <w:rPr>
                <w:rFonts w:hint="eastAsia"/>
                <w:sz w:val="21"/>
                <w:szCs w:val="21"/>
              </w:rPr>
              <w:t xml:space="preserve">个工作日内将预付款支付到合同约定的供应商账户（供应商须提供合同总价</w:t>
            </w:r>
            <w:r>
              <w:rPr>
                <w:rFonts w:hint="eastAsia"/>
                <w:sz w:val="21"/>
                <w:szCs w:val="21"/>
              </w:rPr>
              <w:t xml:space="preserve">30%</w:t>
            </w:r>
            <w:r>
              <w:rPr>
                <w:rFonts w:hint="eastAsia"/>
                <w:sz w:val="21"/>
                <w:szCs w:val="21"/>
              </w:rPr>
              <w:t xml:space="preserve">的即兑即付预付款银行保函）。在签订合同时，供应商书面明确表示无需预付款或者主动要求降低预付款比例的，采购人可不适用前述规定。</w:t>
            </w:r>
            <w:r/>
          </w:p>
          <w:p>
            <w:pPr>
              <w:pStyle w:val="711"/>
              <w:spacing w:beforeAutospacing="0" w:afterAutospacing="0"/>
              <w:rPr>
                <w:sz w:val="21"/>
                <w:szCs w:val="21"/>
              </w:rPr>
            </w:pPr>
            <w:r>
              <w:rPr>
                <w:rFonts w:hint="eastAsia"/>
                <w:sz w:val="21"/>
                <w:szCs w:val="21"/>
              </w:rPr>
              <w:t xml:space="preserve">2</w:t>
            </w:r>
            <w:r>
              <w:rPr>
                <w:rFonts w:hint="eastAsia"/>
                <w:sz w:val="21"/>
                <w:szCs w:val="21"/>
              </w:rPr>
              <w:t xml:space="preserve">、按采购人要求将货物送到指定地点并完成安装、调试，经采购人验收合格后凭发票付至合同金额的</w:t>
            </w:r>
            <w:r>
              <w:rPr>
                <w:rFonts w:hint="eastAsia"/>
                <w:sz w:val="21"/>
                <w:szCs w:val="21"/>
              </w:rPr>
              <w:t xml:space="preserve">50%</w:t>
            </w:r>
            <w:r>
              <w:rPr>
                <w:rFonts w:hint="eastAsia"/>
                <w:sz w:val="21"/>
                <w:szCs w:val="21"/>
              </w:rPr>
              <w:t xml:space="preserve">，验收合格满一年后付至合同金额的</w:t>
            </w:r>
            <w:r>
              <w:rPr>
                <w:rFonts w:hint="eastAsia"/>
                <w:sz w:val="21"/>
                <w:szCs w:val="21"/>
              </w:rPr>
              <w:t xml:space="preserve">60%</w:t>
            </w:r>
            <w:r>
              <w:rPr>
                <w:rFonts w:hint="eastAsia"/>
                <w:sz w:val="21"/>
                <w:szCs w:val="21"/>
              </w:rPr>
              <w:t xml:space="preserve">，满二年后付至合同金额的</w:t>
            </w:r>
            <w:r>
              <w:rPr>
                <w:rFonts w:hint="eastAsia"/>
                <w:sz w:val="21"/>
                <w:szCs w:val="21"/>
              </w:rPr>
              <w:t xml:space="preserve">70%</w:t>
            </w:r>
            <w:r>
              <w:rPr>
                <w:rFonts w:hint="eastAsia"/>
                <w:sz w:val="21"/>
                <w:szCs w:val="21"/>
              </w:rPr>
              <w:t xml:space="preserve">，满三年后付至合同金额的</w:t>
            </w:r>
            <w:r>
              <w:rPr>
                <w:rFonts w:hint="eastAsia"/>
                <w:sz w:val="21"/>
                <w:szCs w:val="21"/>
              </w:rPr>
              <w:t xml:space="preserve">80%</w:t>
            </w:r>
            <w:r>
              <w:rPr>
                <w:rFonts w:hint="eastAsia"/>
                <w:sz w:val="21"/>
                <w:szCs w:val="21"/>
              </w:rPr>
              <w:t xml:space="preserve">，余款在验收合格满五年后按照审计结论付清剩余费用。</w:t>
            </w:r>
            <w:bookmarkEnd w:id="290"/>
            <w:r/>
            <w:bookmarkEnd w:id="291"/>
            <w:r/>
            <w:r/>
          </w:p>
        </w:tc>
        <w:tc>
          <w:tcPr>
            <w:tcW w:w="1560" w:type="dxa"/>
            <w:vAlign w:val="center"/>
            <w:textDirection w:val="lrTb"/>
            <w:noWrap w:val="false"/>
          </w:tcPr>
          <w:p>
            <w:pPr>
              <w:pStyle w:val="711"/>
              <w:jc w:val="center"/>
              <w:spacing w:beforeAutospacing="0" w:afterAutospacing="0"/>
              <w:rPr>
                <w:sz w:val="21"/>
                <w:szCs w:val="21"/>
              </w:rPr>
            </w:pPr>
            <w:r>
              <w:rPr>
                <w:sz w:val="21"/>
                <w:szCs w:val="21"/>
              </w:rPr>
              <w:t xml:space="preserve"> </w:t>
            </w:r>
            <w:r/>
          </w:p>
        </w:tc>
        <w:tc>
          <w:tcPr>
            <w:tcW w:w="1398" w:type="dxa"/>
            <w:vAlign w:val="center"/>
            <w:textDirection w:val="lrTb"/>
            <w:noWrap w:val="false"/>
          </w:tcPr>
          <w:p>
            <w:pPr>
              <w:pStyle w:val="711"/>
              <w:jc w:val="center"/>
              <w:spacing w:beforeAutospacing="0" w:afterAutospacing="0"/>
              <w:rPr>
                <w:sz w:val="21"/>
                <w:szCs w:val="21"/>
              </w:rPr>
            </w:pPr>
            <w:r>
              <w:rPr>
                <w:sz w:val="21"/>
                <w:szCs w:val="21"/>
              </w:rPr>
              <w:t xml:space="preserve"> </w:t>
            </w:r>
            <w:r/>
          </w:p>
        </w:tc>
        <w:tc>
          <w:tcPr>
            <w:tcW w:w="1041" w:type="dxa"/>
            <w:vAlign w:val="center"/>
            <w:textDirection w:val="lrTb"/>
            <w:noWrap w:val="false"/>
          </w:tcPr>
          <w:p>
            <w:pPr>
              <w:pStyle w:val="711"/>
              <w:jc w:val="center"/>
              <w:spacing w:beforeAutospacing="0" w:afterAutospacing="0"/>
              <w:rPr>
                <w:sz w:val="21"/>
                <w:szCs w:val="21"/>
              </w:rPr>
            </w:pPr>
            <w:r>
              <w:rPr>
                <w:sz w:val="21"/>
                <w:szCs w:val="21"/>
              </w:rPr>
              <w:t xml:space="preserve"> </w:t>
            </w:r>
            <w:r/>
          </w:p>
        </w:tc>
      </w:tr>
      <w:tr>
        <w:trPr>
          <w:tblCellSpacing w:w="0" w:type="dxa"/>
          <w:trHeight w:val="640"/>
        </w:trPr>
        <w:tc>
          <w:tcPr>
            <w:tcW w:w="538" w:type="dxa"/>
            <w:vAlign w:val="center"/>
            <w:textDirection w:val="lrTb"/>
            <w:noWrap w:val="false"/>
          </w:tcPr>
          <w:p>
            <w:pPr>
              <w:pStyle w:val="711"/>
              <w:jc w:val="center"/>
              <w:spacing w:beforeAutospacing="0" w:afterAutospacing="0"/>
            </w:pPr>
            <w:r>
              <w:rPr>
                <w:rFonts w:hint="eastAsia"/>
              </w:rPr>
              <w:t xml:space="preserve">5</w:t>
            </w:r>
            <w:r>
              <w:t xml:space="preserve"> </w:t>
            </w:r>
            <w:r/>
          </w:p>
        </w:tc>
        <w:tc>
          <w:tcPr>
            <w:tcW w:w="3983" w:type="dxa"/>
            <w:vAlign w:val="center"/>
            <w:textDirection w:val="lrTb"/>
            <w:noWrap w:val="false"/>
          </w:tcPr>
          <w:p>
            <w:pPr>
              <w:pStyle w:val="711"/>
              <w:spacing w:beforeAutospacing="0" w:afterAutospacing="0"/>
            </w:pPr>
            <w:r/>
            <w:bookmarkStart w:id="292" w:name="OLE_LINK69"/>
            <w:r/>
            <w:bookmarkStart w:id="293" w:name="OLE_LINK70"/>
            <w:r>
              <w:rPr>
                <w:rFonts w:hint="eastAsia"/>
                <w:sz w:val="21"/>
                <w:szCs w:val="21"/>
              </w:rPr>
              <w:t xml:space="preserve">其他要求承诺函</w:t>
            </w:r>
            <w:bookmarkEnd w:id="292"/>
            <w:r/>
            <w:bookmarkEnd w:id="293"/>
            <w:r/>
            <w:r/>
          </w:p>
        </w:tc>
        <w:tc>
          <w:tcPr>
            <w:tcW w:w="1560" w:type="dxa"/>
            <w:vAlign w:val="center"/>
            <w:textDirection w:val="lrTb"/>
            <w:noWrap w:val="false"/>
          </w:tcPr>
          <w:p>
            <w:pPr>
              <w:pStyle w:val="711"/>
              <w:jc w:val="center"/>
              <w:spacing w:beforeAutospacing="0" w:afterAutospacing="0"/>
            </w:pPr>
            <w:r>
              <w:t xml:space="preserve"> </w:t>
            </w:r>
            <w:r/>
          </w:p>
        </w:tc>
        <w:tc>
          <w:tcPr>
            <w:tcW w:w="1398" w:type="dxa"/>
            <w:vAlign w:val="center"/>
            <w:textDirection w:val="lrTb"/>
            <w:noWrap w:val="false"/>
          </w:tcPr>
          <w:p>
            <w:pPr>
              <w:pStyle w:val="711"/>
              <w:jc w:val="center"/>
              <w:spacing w:beforeAutospacing="0" w:afterAutospacing="0"/>
            </w:pPr>
            <w:r>
              <w:t xml:space="preserve"> </w:t>
            </w:r>
            <w:r/>
          </w:p>
        </w:tc>
        <w:tc>
          <w:tcPr>
            <w:tcW w:w="1041" w:type="dxa"/>
            <w:vAlign w:val="center"/>
            <w:textDirection w:val="lrTb"/>
            <w:noWrap w:val="false"/>
          </w:tcPr>
          <w:p>
            <w:pPr>
              <w:pStyle w:val="711"/>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711"/>
              <w:jc w:val="center"/>
              <w:spacing w:beforeAutospacing="0" w:afterAutospacing="0"/>
            </w:pPr>
            <w:r/>
            <w:r/>
          </w:p>
        </w:tc>
        <w:tc>
          <w:tcPr>
            <w:tcW w:w="3983" w:type="dxa"/>
            <w:vAlign w:val="center"/>
            <w:textDirection w:val="lrTb"/>
            <w:noWrap w:val="false"/>
          </w:tcPr>
          <w:p>
            <w:pPr>
              <w:pStyle w:val="711"/>
              <w:jc w:val="center"/>
              <w:spacing w:beforeAutospacing="0" w:afterAutospacing="0"/>
              <w:rPr>
                <w:rFonts w:ascii="宋体" w:hAnsi="宋体" w:eastAsia="宋体" w:cs="宋体"/>
                <w:color w:val="000000"/>
              </w:rPr>
            </w:pPr>
            <w:r>
              <w:rPr>
                <w:rFonts w:ascii="宋体" w:hAnsi="宋体" w:eastAsia="宋体" w:cs="宋体"/>
                <w:color w:val="000000"/>
              </w:rPr>
            </w:r>
            <w:r/>
          </w:p>
        </w:tc>
        <w:tc>
          <w:tcPr>
            <w:tcW w:w="1560" w:type="dxa"/>
            <w:vAlign w:val="center"/>
            <w:textDirection w:val="lrTb"/>
            <w:noWrap w:val="false"/>
          </w:tcPr>
          <w:p>
            <w:pPr>
              <w:pStyle w:val="711"/>
              <w:jc w:val="center"/>
              <w:spacing w:beforeAutospacing="0" w:afterAutospacing="0"/>
            </w:pPr>
            <w:r/>
            <w:r/>
          </w:p>
        </w:tc>
        <w:tc>
          <w:tcPr>
            <w:tcW w:w="1398" w:type="dxa"/>
            <w:vAlign w:val="center"/>
            <w:textDirection w:val="lrTb"/>
            <w:noWrap w:val="false"/>
          </w:tcPr>
          <w:p>
            <w:pPr>
              <w:pStyle w:val="711"/>
              <w:jc w:val="center"/>
              <w:spacing w:beforeAutospacing="0" w:afterAutospacing="0"/>
            </w:pPr>
            <w:r/>
            <w:r/>
          </w:p>
        </w:tc>
        <w:tc>
          <w:tcPr>
            <w:tcW w:w="1041" w:type="dxa"/>
            <w:vAlign w:val="center"/>
            <w:textDirection w:val="lrTb"/>
            <w:noWrap w:val="false"/>
          </w:tcPr>
          <w:p>
            <w:pPr>
              <w:pStyle w:val="711"/>
              <w:jc w:val="center"/>
              <w:spacing w:beforeAutospacing="0" w:afterAutospacing="0"/>
            </w:pPr>
            <w:r/>
            <w:r/>
          </w:p>
        </w:tc>
      </w:tr>
    </w:tbl>
    <w:p>
      <w:pPr>
        <w:pStyle w:val="711"/>
        <w:jc w:val="both"/>
        <w:spacing w:beforeAutospacing="0" w:afterAutospacing="0"/>
      </w:pPr>
      <w:r>
        <w:rPr>
          <w:rFonts w:hint="eastAsia" w:ascii="宋体" w:hAnsi="宋体" w:eastAsia="宋体" w:cs="宋体"/>
          <w:color w:val="000000"/>
        </w:rPr>
        <w:t xml:space="preserve">注： </w:t>
      </w:r>
      <w:r>
        <w:rPr>
          <w:rFonts w:hint="eastAsia" w:ascii="宋体" w:hAnsi="宋体" w:eastAsia="宋体" w:cs="宋体"/>
          <w:color w:val="000000"/>
        </w:rPr>
        <w:t xml:space="preserve">1、</w:t>
      </w:r>
      <w:r>
        <w:rPr>
          <w:rFonts w:hint="eastAsia"/>
        </w:rPr>
        <w:t xml:space="preserve">商务要求均为实质性条款，不允许负偏离，否则将作为无效投标处理。</w:t>
      </w:r>
      <w:r/>
    </w:p>
    <w:p>
      <w:pPr>
        <w:pStyle w:val="711"/>
        <w:ind w:firstLine="720"/>
        <w:jc w:val="both"/>
        <w:spacing w:beforeAutospacing="0" w:afterAutospacing="0" w:line="480" w:lineRule="auto"/>
      </w:pPr>
      <w:r>
        <w:t xml:space="preserve"> </w:t>
      </w:r>
      <w:r>
        <w:rPr>
          <w:rFonts w:hint="eastAsia"/>
        </w:rPr>
        <w:t xml:space="preserve">2</w:t>
      </w:r>
      <w:r>
        <w:rPr>
          <w:rFonts w:hint="eastAsia"/>
        </w:rPr>
        <w:t xml:space="preserve">、</w:t>
      </w:r>
      <w:r>
        <w:rPr>
          <w:rFonts w:hint="eastAsia" w:ascii="宋体" w:hAnsi="宋体" w:eastAsia="宋体" w:cs="宋体"/>
          <w:color w:val="000000"/>
        </w:rPr>
        <w:t xml:space="preserve">行数不够，可自行添加。</w:t>
      </w:r>
      <w:r/>
    </w:p>
    <w:p>
      <w:pPr>
        <w:pStyle w:val="711"/>
        <w:jc w:val="both"/>
        <w:spacing w:beforeAutospacing="0" w:afterAutospacing="0" w:line="480" w:lineRule="auto"/>
      </w:pPr>
      <w:r>
        <w:t xml:space="preserve"> </w:t>
      </w:r>
      <w:r/>
    </w:p>
    <w:p>
      <w:pPr>
        <w:pStyle w:val="711"/>
        <w:jc w:val="both"/>
        <w:spacing w:beforeAutospacing="0" w:afterAutospacing="0" w:line="480" w:lineRule="auto"/>
      </w:pPr>
      <w:r/>
      <w:r/>
    </w:p>
    <w:p>
      <w:pPr>
        <w:pStyle w:val="711"/>
        <w:jc w:val="both"/>
        <w:spacing w:beforeAutospacing="0" w:afterAutospacing="0" w:line="480" w:lineRule="auto"/>
      </w:pPr>
      <w:r/>
      <w:r/>
    </w:p>
    <w:p>
      <w:pPr>
        <w:pStyle w:val="711"/>
        <w:jc w:val="both"/>
        <w:spacing w:beforeAutospacing="0" w:afterAutospacing="0" w:line="480" w:lineRule="auto"/>
      </w:pPr>
      <w:r/>
      <w:r/>
    </w:p>
    <w:p>
      <w:pPr>
        <w:pStyle w:val="711"/>
        <w:jc w:val="both"/>
        <w:spacing w:beforeAutospacing="0" w:afterAutospacing="0" w:line="480" w:lineRule="auto"/>
      </w:pPr>
      <w:r/>
      <w:r/>
    </w:p>
    <w:p>
      <w:pPr>
        <w:pStyle w:val="711"/>
        <w:jc w:val="both"/>
        <w:spacing w:beforeAutospacing="0" w:afterAutospacing="0" w:line="480" w:lineRule="auto"/>
      </w:pPr>
      <w:r/>
      <w:r/>
    </w:p>
    <w:p>
      <w:pPr>
        <w:pStyle w:val="711"/>
        <w:jc w:val="both"/>
        <w:spacing w:beforeAutospacing="0" w:afterAutospacing="0" w:line="480" w:lineRule="auto"/>
      </w:pPr>
      <w:r/>
      <w:r/>
    </w:p>
    <w:p>
      <w:pPr>
        <w:pStyle w:val="711"/>
        <w:ind w:firstLine="480"/>
        <w:jc w:val="center"/>
        <w:spacing w:beforeAutospacing="0" w:afterAutospacing="0"/>
      </w:pPr>
      <w:r/>
      <w:bookmarkStart w:id="294" w:name="_Hlt26609389"/>
      <w:r/>
      <w:bookmarkStart w:id="295" w:name="_Hlt26671374"/>
      <w:r/>
      <w:bookmarkStart w:id="296" w:name="_Hlt26955066"/>
      <w:r/>
      <w:bookmarkStart w:id="297" w:name="_Toc462564146"/>
      <w:r/>
      <w:bookmarkStart w:id="298" w:name="_格式2__法定代表人授权书"/>
      <w:r>
        <w:t xml:space="preserve"> </w:t>
      </w: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七</w:t>
      </w:r>
      <w:r>
        <w:rPr>
          <w:rFonts w:hint="eastAsia" w:ascii="黑体" w:hAnsi="宋体" w:eastAsia="黑体" w:cs="黑体"/>
          <w:b/>
          <w:i/>
          <w:color w:val="000000"/>
          <w:sz w:val="32"/>
          <w:szCs w:val="32"/>
          <w:u w:val="single"/>
        </w:rPr>
        <w:t xml:space="preserve">、开标一览表</w:t>
      </w:r>
      <w:r/>
    </w:p>
    <w:p>
      <w:pPr>
        <w:pStyle w:val="711"/>
        <w:ind w:firstLine="480"/>
        <w:jc w:val="both"/>
        <w:spacing w:beforeAutospacing="0" w:afterAutospacing="0"/>
      </w:pPr>
      <w:r>
        <w:rPr>
          <w:rFonts w:hint="eastAsia" w:ascii="宋体" w:hAnsi="宋体" w:eastAsia="宋体" w:cs="宋体"/>
          <w:color w:val="000000"/>
        </w:rPr>
        <w:t xml:space="preserve">投标人全称（加盖CA电子签章）：</w:t>
      </w:r>
      <w:r/>
    </w:p>
    <w:p>
      <w:pPr>
        <w:pStyle w:val="711"/>
        <w:ind w:firstLine="480"/>
        <w:jc w:val="both"/>
        <w:spacing w:beforeAutospacing="0" w:afterAutospacing="0"/>
      </w:pPr>
      <w:r>
        <w:rPr>
          <w:rFonts w:hint="eastAsia" w:ascii="宋体" w:hAnsi="宋体" w:eastAsia="宋体" w:cs="宋体"/>
          <w:color w:val="000000"/>
        </w:rPr>
        <w:t xml:space="preserve">项目名称：</w:t>
      </w:r>
      <w:r>
        <w:rPr>
          <w:rFonts w:hint="eastAsia" w:ascii="宋体" w:hAnsi="宋体" w:eastAsia="宋体" w:cs="宋体"/>
          <w:color w:val="000000"/>
        </w:rPr>
        <w:t xml:space="preserve">滨海县中小学（幼儿园）食堂净水设备采购及安装项目</w:t>
      </w:r>
      <w:r/>
    </w:p>
    <w:p>
      <w:pPr>
        <w:pStyle w:val="71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项目编号：</w:t>
      </w:r>
      <w:r>
        <w:rPr>
          <w:rFonts w:ascii="宋体" w:hAnsi="宋体" w:eastAsia="宋体" w:cs="宋体"/>
          <w:color w:val="000000"/>
        </w:rPr>
        <w:t xml:space="preserve">JSZC-320922-YCGX-G2026-0008</w:t>
      </w:r>
      <w:r/>
    </w:p>
    <w:p>
      <w:pPr>
        <w:pStyle w:val="711"/>
        <w:ind w:firstLine="480"/>
        <w:jc w:val="both"/>
        <w:spacing w:beforeAutospacing="0" w:afterAutospacing="0"/>
      </w:pPr>
      <w:r/>
      <w:r/>
    </w:p>
    <w:tbl>
      <w:tblPr>
        <w:tblW w:w="8413" w:type="dxa"/>
        <w:tblCellSpacing w:w="0" w:type="dxa"/>
        <w:tblInd w:w="118" w:type="dxa"/>
        <w:tblLayout w:type="fixed"/>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11"/>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11"/>
              <w:spacing w:beforeAutospacing="0" w:afterAutospacing="0" w:line="0" w:lineRule="atLeast"/>
              <w:rPr>
                <w:rFonts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11"/>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11"/>
              <w:jc w:val="center"/>
              <w:spacing w:beforeAutospacing="0" w:afterAutospacing="0" w:line="300" w:lineRule="auto"/>
            </w:pPr>
            <w:r>
              <w:rPr>
                <w:rFonts w:hint="eastAsia" w:ascii="宋体" w:hAnsi="宋体" w:eastAsia="宋体" w:cs="宋体"/>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11"/>
              <w:spacing w:beforeAutospacing="0" w:afterAutospacing="0" w:line="0" w:lineRule="atLeast"/>
            </w:pPr>
            <w:r>
              <w:t xml:space="preserve"> </w:t>
            </w:r>
            <w:r/>
          </w:p>
        </w:tc>
      </w:tr>
    </w:tbl>
    <w:p>
      <w:pPr>
        <w:pStyle w:val="711"/>
        <w:jc w:val="both"/>
        <w:spacing w:beforeAutospacing="0" w:afterAutospacing="0"/>
      </w:pPr>
      <w:r>
        <w:t xml:space="preserve"> </w:t>
      </w:r>
      <w:r/>
    </w:p>
    <w:p>
      <w:pPr>
        <w:pStyle w:val="711"/>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711"/>
        <w:jc w:val="both"/>
        <w:spacing w:beforeAutospacing="0" w:afterAutospacing="0"/>
      </w:pPr>
      <w:r>
        <w:t xml:space="preserve"> </w:t>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ind w:firstLine="420"/>
        <w:jc w:val="center"/>
        <w:spacing w:before="50" w:after="50"/>
        <w:widowControl/>
        <w:rPr>
          <w:rFonts w:ascii="宋体" w:hAnsi="宋体" w:eastAsia="宋体" w:cs="宋体"/>
          <w:i/>
          <w:iCs/>
          <w:color w:val="000000"/>
          <w:sz w:val="32"/>
          <w:szCs w:val="32"/>
          <w:u w:val="single"/>
        </w:rPr>
      </w:pPr>
      <w:r>
        <w:rPr>
          <w:i/>
          <w:iCs/>
          <w:u w:val="single"/>
        </w:rPr>
        <w:tab/>
      </w:r>
      <w:r>
        <w:rPr>
          <w:rFonts w:hint="eastAsia" w:ascii="宋体" w:hAnsi="宋体" w:eastAsia="宋体" w:cs="宋体"/>
          <w:i/>
          <w:iCs/>
          <w:color w:val="000000"/>
          <w:sz w:val="32"/>
          <w:szCs w:val="32"/>
          <w:u w:val="single"/>
        </w:rPr>
        <w:t xml:space="preserve">十</w:t>
      </w:r>
      <w:r>
        <w:rPr>
          <w:rFonts w:hint="eastAsia" w:ascii="宋体" w:hAnsi="宋体" w:eastAsia="宋体" w:cs="宋体"/>
          <w:i/>
          <w:iCs/>
          <w:color w:val="000000"/>
          <w:sz w:val="32"/>
          <w:szCs w:val="32"/>
          <w:u w:val="single"/>
        </w:rPr>
        <w:t xml:space="preserve">八</w:t>
      </w:r>
      <w:r>
        <w:rPr>
          <w:rFonts w:hint="eastAsia" w:ascii="宋体" w:hAnsi="宋体" w:eastAsia="宋体" w:cs="宋体"/>
          <w:i/>
          <w:iCs/>
          <w:color w:val="000000"/>
          <w:sz w:val="32"/>
          <w:szCs w:val="32"/>
          <w:u w:val="single"/>
        </w:rPr>
        <w:t xml:space="preserve">、</w:t>
      </w:r>
      <w:bookmarkStart w:id="299" w:name="OLE_LINK89"/>
      <w:r/>
      <w:bookmarkStart w:id="300" w:name="OLE_LINK90"/>
      <w:r>
        <w:rPr>
          <w:rFonts w:hint="eastAsia" w:ascii="宋体" w:hAnsi="宋体" w:eastAsia="宋体" w:cs="宋体"/>
          <w:i/>
          <w:iCs/>
          <w:color w:val="000000"/>
          <w:sz w:val="32"/>
          <w:szCs w:val="32"/>
          <w:u w:val="single"/>
        </w:rPr>
        <w:t xml:space="preserve">其他要求承诺函</w:t>
      </w:r>
      <w:r/>
    </w:p>
    <w:p>
      <w:pPr>
        <w:pStyle w:val="711"/>
        <w:ind w:firstLine="560"/>
        <w:spacing w:beforeAutospacing="0" w:afterAutospacing="0"/>
        <w:rPr>
          <w:rFonts w:ascii="宋体" w:hAnsi="宋体" w:eastAsia="宋体" w:cs="宋体"/>
        </w:rPr>
      </w:pPr>
      <w:r>
        <w:rPr>
          <w:rFonts w:hint="eastAsia" w:ascii="宋体" w:hAnsi="宋体"/>
          <w:sz w:val="28"/>
          <w:szCs w:val="28"/>
        </w:rPr>
        <w:t xml:space="preserve">如果我公司中标，我公司承诺如下：</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质保期</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（1）质保期：设备免费质保期不少于5年，</w:t>
      </w:r>
      <w:r>
        <w:rPr>
          <w:rFonts w:hint="eastAsia" w:ascii="宋体" w:hAnsi="宋体" w:eastAsia="宋体" w:cs="宋体"/>
        </w:rPr>
        <w:t xml:space="preserve">自设备</w:t>
      </w:r>
      <w:r>
        <w:rPr>
          <w:rFonts w:hint="eastAsia" w:ascii="宋体" w:hAnsi="宋体" w:eastAsia="宋体" w:cs="宋体"/>
        </w:rPr>
        <w:t xml:space="preserve">安装调试完成并验收合格之日起计算。</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（2）质保范围：包含设备所有零部件、控制系统、泵阀、膜元件等。</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（3）质保期内服务：免费维修、免费更换故障部件，免收人工费、差旅费、配件费等一切费用。</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（4）质保期内须对整机进行维护保养，含</w:t>
      </w:r>
      <w:r>
        <w:rPr>
          <w:rFonts w:hint="eastAsia" w:ascii="Times New Roman" w:hAnsi="Times New Roman"/>
        </w:rPr>
        <w:t xml:space="preserve">定期维护保养、</w:t>
      </w:r>
      <w:r>
        <w:rPr>
          <w:rFonts w:hint="eastAsia" w:ascii="宋体" w:hAnsi="宋体" w:eastAsia="宋体" w:cs="宋体"/>
        </w:rPr>
        <w:t xml:space="preserve">滤芯与耗材的免费更换</w:t>
      </w:r>
      <w:r>
        <w:rPr>
          <w:rFonts w:ascii="Times New Roman" w:hAnsi="Times New Roman"/>
        </w:rPr>
        <w:t xml:space="preserve">及</w:t>
      </w:r>
      <w:r>
        <w:rPr>
          <w:rFonts w:hint="eastAsia" w:ascii="Times New Roman" w:hAnsi="Times New Roman"/>
        </w:rPr>
        <w:t xml:space="preserve">水质检测</w:t>
      </w:r>
      <w:r>
        <w:rPr>
          <w:rFonts w:ascii="Times New Roman" w:hAnsi="Times New Roman"/>
        </w:rPr>
        <w:t xml:space="preserve">费</w:t>
      </w:r>
      <w:r>
        <w:rPr>
          <w:rFonts w:hint="eastAsia" w:ascii="Times New Roman" w:hAnsi="Times New Roman"/>
        </w:rPr>
        <w:t xml:space="preserve">等所需的一切费用。</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w:t>
      </w:r>
      <w:r>
        <w:rPr>
          <w:rFonts w:hint="eastAsia" w:ascii="宋体" w:hAnsi="宋体"/>
          <w:color w:val="000000" w:themeColor="text1"/>
        </w:rPr>
        <w:t xml:space="preserve">质保</w:t>
      </w:r>
      <w:r>
        <w:rPr>
          <w:rFonts w:hint="eastAsia" w:ascii="宋体" w:hAnsi="宋体"/>
        </w:rPr>
        <w:t xml:space="preserve">期外：对所售产品提供终身</w:t>
      </w:r>
      <w:r>
        <w:rPr>
          <w:rFonts w:hint="eastAsia" w:ascii="宋体" w:hAnsi="宋体"/>
        </w:rPr>
        <w:t xml:space="preserve">上门维保服务</w:t>
      </w:r>
      <w:r>
        <w:rPr>
          <w:rFonts w:hint="eastAsia" w:ascii="宋体" w:hAnsi="宋体"/>
        </w:rPr>
        <w:t xml:space="preserve">，且人工费是免费的，只收取配件成本费</w:t>
      </w:r>
      <w:r>
        <w:rPr>
          <w:rFonts w:hint="eastAsia" w:ascii="宋体" w:hAnsi="宋体"/>
        </w:rPr>
        <w:t xml:space="preserve">。</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运维期</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（1）本项目运维期：不少于5年；</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（2）具备7×24小时400电话技术支持服务体系；</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（3）承诺中标后</w:t>
      </w:r>
      <w:r>
        <w:rPr>
          <w:rFonts w:hint="eastAsia" w:ascii="宋体" w:hAnsi="宋体" w:eastAsia="宋体" w:cs="宋体"/>
        </w:rPr>
        <w:t xml:space="preserve">三个月内在距滨海县教育局</w:t>
      </w:r>
      <w:r>
        <w:rPr>
          <w:rFonts w:hint="eastAsia" w:ascii="宋体" w:hAnsi="宋体" w:eastAsia="宋体" w:cs="宋体"/>
          <w:color w:val="000000" w:themeColor="text1"/>
        </w:rPr>
        <w:t xml:space="preserve">100公里范围</w:t>
      </w:r>
      <w:r>
        <w:rPr>
          <w:rFonts w:hint="eastAsia" w:ascii="宋体" w:hAnsi="宋体" w:eastAsia="宋体" w:cs="宋体"/>
          <w:color w:val="000000" w:themeColor="text1"/>
        </w:rPr>
        <w:t xml:space="preserve">内</w:t>
      </w:r>
      <w:r>
        <w:rPr>
          <w:rFonts w:hint="eastAsia" w:ascii="宋体" w:hAnsi="宋体" w:eastAsia="宋体" w:cs="宋体"/>
        </w:rPr>
        <w:t xml:space="preserve">设服务网点或常驻全职售后人员； </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（4）建立设备档案，一校一档，记录每次巡检、维修、换芯、水质检测等情况；</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提供扫码报修</w:t>
      </w:r>
      <w:r>
        <w:rPr>
          <w:rFonts w:hint="eastAsia" w:ascii="宋体" w:hAnsi="宋体" w:eastAsia="宋体" w:cs="宋体"/>
        </w:rPr>
        <w:t xml:space="preserve">服务、远程维护支持，做到</w:t>
      </w:r>
      <w:r>
        <w:rPr>
          <w:rFonts w:hint="eastAsia" w:ascii="宋体" w:hAnsi="宋体" w:eastAsia="宋体" w:cs="宋体"/>
        </w:rPr>
        <w:t xml:space="preserve">一</w:t>
      </w:r>
      <w:r>
        <w:rPr>
          <w:rFonts w:hint="eastAsia" w:ascii="宋体" w:hAnsi="宋体" w:eastAsia="宋体" w:cs="宋体"/>
        </w:rPr>
        <w:t xml:space="preserve">机一码；</w:t>
      </w:r>
      <w:r/>
    </w:p>
    <w:p>
      <w:pPr>
        <w:pStyle w:val="711"/>
        <w:ind w:firstLine="480"/>
        <w:spacing w:beforeAutospacing="0" w:afterAutospacing="0" w:line="360" w:lineRule="auto"/>
        <w:rPr>
          <w:rFonts w:ascii="宋体" w:hAnsi="宋体" w:eastAsia="宋体" w:cs="宋体"/>
          <w:strike/>
        </w:rPr>
      </w:pPr>
      <w:r>
        <w:rPr>
          <w:rFonts w:hint="eastAsia" w:ascii="宋体" w:hAnsi="宋体" w:eastAsia="宋体" w:cs="宋体"/>
        </w:rPr>
        <w:t xml:space="preserve">（6）校方及教育局每学期对供应</w:t>
      </w:r>
      <w:r>
        <w:rPr>
          <w:rFonts w:hint="eastAsia" w:ascii="宋体" w:hAnsi="宋体" w:eastAsia="宋体" w:cs="宋体"/>
        </w:rPr>
        <w:t xml:space="preserve">商服务</w:t>
      </w:r>
      <w:r>
        <w:rPr>
          <w:rFonts w:hint="eastAsia" w:ascii="宋体" w:hAnsi="宋体" w:eastAsia="宋体" w:cs="宋体"/>
        </w:rPr>
        <w:t xml:space="preserve">进行满意度评价。若连续两次评价为“不满意”，采购人有权要求供应商限期整改；整改后仍不达标的，可扣除服务费用或终止合同，并报请财政监管部门处理。</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维修响应</w:t>
      </w:r>
      <w:r/>
    </w:p>
    <w:tbl>
      <w:tblPr>
        <w:tblStyle w:val="722"/>
        <w:tblW w:w="4921" w:type="pct"/>
        <w:jc w:val="center"/>
        <w:tblInd w:w="0" w:type="dxa"/>
        <w:tblLook w:val="04A0" w:firstRow="1" w:lastRow="0" w:firstColumn="1" w:lastColumn="0" w:noHBand="0" w:noVBand="1"/>
      </w:tblPr>
      <w:tblGrid>
        <w:gridCol w:w="2447"/>
        <w:gridCol w:w="6238"/>
      </w:tblGrid>
      <w:tr>
        <w:trPr>
          <w:jc w:val="center"/>
        </w:trPr>
        <w:tc>
          <w:tcPr>
            <w:tcW w:w="0" w:type="auto"/>
            <w:vAlign w:val="center"/>
            <w:textDirection w:val="lrTb"/>
            <w:noWrap w:val="false"/>
          </w:tcPr>
          <w:p>
            <w:pPr>
              <w:pStyle w:val="721"/>
              <w:ind w:firstLine="482"/>
              <w:jc w:val="center"/>
              <w:spacing w:line="240" w:lineRule="auto"/>
            </w:pPr>
            <w:r>
              <w:rPr>
                <w:rFonts w:hint="eastAsia"/>
                <w:b/>
                <w:bCs/>
              </w:rPr>
              <w:t xml:space="preserve">项目</w:t>
            </w:r>
            <w:r/>
          </w:p>
        </w:tc>
        <w:tc>
          <w:tcPr>
            <w:tcW w:w="3591" w:type="pct"/>
            <w:vAlign w:val="center"/>
            <w:textDirection w:val="lrTb"/>
            <w:noWrap w:val="false"/>
          </w:tcPr>
          <w:p>
            <w:pPr>
              <w:pStyle w:val="721"/>
              <w:ind w:firstLine="482"/>
              <w:jc w:val="center"/>
              <w:spacing w:line="240" w:lineRule="auto"/>
            </w:pPr>
            <w:r>
              <w:rPr>
                <w:rFonts w:hint="eastAsia"/>
                <w:b/>
                <w:bCs/>
              </w:rPr>
              <w:t xml:space="preserve">要求</w:t>
            </w:r>
            <w:r/>
          </w:p>
        </w:tc>
      </w:tr>
      <w:tr>
        <w:trPr>
          <w:jc w:val="center"/>
        </w:trPr>
        <w:tc>
          <w:tcPr>
            <w:tcW w:w="0" w:type="auto"/>
            <w:vAlign w:val="center"/>
            <w:textDirection w:val="lrTb"/>
            <w:noWrap w:val="false"/>
          </w:tcPr>
          <w:p>
            <w:pPr>
              <w:pStyle w:val="721"/>
              <w:jc w:val="center"/>
              <w:spacing w:line="240" w:lineRule="auto"/>
            </w:pPr>
            <w:r>
              <w:rPr>
                <w:rFonts w:hint="eastAsia"/>
              </w:rPr>
              <w:t xml:space="preserve">响应时间</w:t>
            </w:r>
            <w:r/>
          </w:p>
        </w:tc>
        <w:tc>
          <w:tcPr>
            <w:tcW w:w="3591" w:type="pct"/>
            <w:vAlign w:val="center"/>
            <w:textDirection w:val="lrTb"/>
            <w:noWrap w:val="false"/>
          </w:tcPr>
          <w:p>
            <w:pPr>
              <w:pStyle w:val="721"/>
              <w:jc w:val="center"/>
              <w:spacing w:line="240" w:lineRule="auto"/>
            </w:pPr>
            <w:r>
              <w:rPr>
                <w:rFonts w:hint="eastAsia"/>
              </w:rPr>
              <w:t xml:space="preserve">接到报修后</w:t>
            </w:r>
            <w:r>
              <w:rPr>
                <w:rFonts w:hint="eastAsia"/>
              </w:rPr>
              <w:t xml:space="preserve">30</w:t>
            </w:r>
            <w:r>
              <w:rPr>
                <w:rFonts w:hint="eastAsia"/>
              </w:rPr>
              <w:t xml:space="preserve">分钟内响应</w:t>
            </w:r>
            <w:r/>
          </w:p>
        </w:tc>
      </w:tr>
      <w:tr>
        <w:trPr>
          <w:jc w:val="center"/>
        </w:trPr>
        <w:tc>
          <w:tcPr>
            <w:tcW w:w="0" w:type="auto"/>
            <w:vAlign w:val="center"/>
            <w:textDirection w:val="lrTb"/>
            <w:noWrap w:val="false"/>
          </w:tcPr>
          <w:p>
            <w:pPr>
              <w:pStyle w:val="721"/>
              <w:jc w:val="center"/>
              <w:spacing w:line="240" w:lineRule="auto"/>
            </w:pPr>
            <w:r>
              <w:rPr>
                <w:rFonts w:hint="eastAsia"/>
              </w:rPr>
              <w:t xml:space="preserve">到达现场时间</w:t>
            </w:r>
            <w:r/>
          </w:p>
        </w:tc>
        <w:tc>
          <w:tcPr>
            <w:tcW w:w="3591" w:type="pct"/>
            <w:vAlign w:val="center"/>
            <w:textDirection w:val="lrTb"/>
            <w:noWrap w:val="false"/>
          </w:tcPr>
          <w:p>
            <w:pPr>
              <w:pStyle w:val="721"/>
              <w:jc w:val="center"/>
              <w:spacing w:line="240" w:lineRule="auto"/>
            </w:pPr>
            <w:r>
              <w:rPr>
                <w:rFonts w:hint="eastAsia"/>
              </w:rPr>
              <w:t xml:space="preserve">1</w:t>
            </w:r>
            <w:r>
              <w:rPr>
                <w:rFonts w:hint="eastAsia"/>
              </w:rPr>
              <w:t xml:space="preserve">小时内到达现场</w:t>
            </w:r>
            <w:r/>
          </w:p>
        </w:tc>
      </w:tr>
      <w:tr>
        <w:trPr>
          <w:jc w:val="center"/>
        </w:trPr>
        <w:tc>
          <w:tcPr>
            <w:tcW w:w="0" w:type="auto"/>
            <w:vAlign w:val="center"/>
            <w:textDirection w:val="lrTb"/>
            <w:noWrap w:val="false"/>
          </w:tcPr>
          <w:p>
            <w:pPr>
              <w:pStyle w:val="721"/>
              <w:jc w:val="center"/>
              <w:spacing w:line="240" w:lineRule="auto"/>
            </w:pPr>
            <w:r>
              <w:rPr>
                <w:rFonts w:hint="eastAsia"/>
              </w:rPr>
              <w:t xml:space="preserve">一般故障修复时间</w:t>
            </w:r>
            <w:r/>
          </w:p>
        </w:tc>
        <w:tc>
          <w:tcPr>
            <w:tcW w:w="3591" w:type="pct"/>
            <w:vAlign w:val="center"/>
            <w:textDirection w:val="lrTb"/>
            <w:noWrap w:val="false"/>
          </w:tcPr>
          <w:p>
            <w:pPr>
              <w:pStyle w:val="721"/>
              <w:jc w:val="center"/>
              <w:spacing w:line="240" w:lineRule="auto"/>
            </w:pPr>
            <w:r>
              <w:rPr>
                <w:rFonts w:hint="eastAsia"/>
              </w:rPr>
              <w:t xml:space="preserve">4</w:t>
            </w:r>
            <w:r>
              <w:rPr>
                <w:rFonts w:hint="eastAsia"/>
              </w:rPr>
              <w:t xml:space="preserve">小时内修复</w:t>
            </w:r>
            <w:r/>
          </w:p>
        </w:tc>
      </w:tr>
      <w:tr>
        <w:trPr>
          <w:jc w:val="center"/>
        </w:trPr>
        <w:tc>
          <w:tcPr>
            <w:tcW w:w="0" w:type="auto"/>
            <w:vAlign w:val="center"/>
            <w:textDirection w:val="lrTb"/>
            <w:noWrap w:val="false"/>
          </w:tcPr>
          <w:p>
            <w:pPr>
              <w:pStyle w:val="721"/>
              <w:jc w:val="center"/>
              <w:spacing w:line="240" w:lineRule="auto"/>
            </w:pPr>
            <w:r>
              <w:rPr>
                <w:rFonts w:hint="eastAsia"/>
              </w:rPr>
              <w:t xml:space="preserve">重大故障修复时间</w:t>
            </w:r>
            <w:r/>
          </w:p>
        </w:tc>
        <w:tc>
          <w:tcPr>
            <w:tcW w:w="3591" w:type="pct"/>
            <w:vAlign w:val="center"/>
            <w:textDirection w:val="lrTb"/>
            <w:noWrap w:val="false"/>
          </w:tcPr>
          <w:p>
            <w:pPr>
              <w:pStyle w:val="721"/>
              <w:jc w:val="center"/>
              <w:spacing w:line="240" w:lineRule="auto"/>
            </w:pPr>
            <w:r>
              <w:rPr>
                <w:rFonts w:hint="eastAsia"/>
              </w:rPr>
              <w:t xml:space="preserve">24</w:t>
            </w:r>
            <w:r>
              <w:rPr>
                <w:rFonts w:hint="eastAsia"/>
              </w:rPr>
              <w:t xml:space="preserve">小时内修复</w:t>
            </w:r>
            <w:r/>
          </w:p>
        </w:tc>
      </w:tr>
      <w:tr>
        <w:trPr>
          <w:jc w:val="center"/>
        </w:trPr>
        <w:tc>
          <w:tcPr>
            <w:tcW w:w="0" w:type="auto"/>
            <w:vAlign w:val="center"/>
            <w:textDirection w:val="lrTb"/>
            <w:noWrap w:val="false"/>
          </w:tcPr>
          <w:p>
            <w:pPr>
              <w:pStyle w:val="721"/>
              <w:jc w:val="center"/>
              <w:spacing w:line="240" w:lineRule="auto"/>
            </w:pPr>
            <w:r>
              <w:rPr>
                <w:rFonts w:hint="eastAsia"/>
              </w:rPr>
              <w:t xml:space="preserve">备用机提供</w:t>
            </w:r>
            <w:r/>
          </w:p>
        </w:tc>
        <w:tc>
          <w:tcPr>
            <w:tcW w:w="3591" w:type="pct"/>
            <w:vAlign w:val="center"/>
            <w:textDirection w:val="lrTb"/>
            <w:noWrap w:val="false"/>
          </w:tcPr>
          <w:p>
            <w:pPr>
              <w:pStyle w:val="721"/>
              <w:jc w:val="center"/>
              <w:spacing w:line="240" w:lineRule="auto"/>
            </w:pPr>
            <w:r>
              <w:rPr>
                <w:rFonts w:hint="eastAsia"/>
              </w:rPr>
              <w:t xml:space="preserve">若超过修复时限，须提供备用机，确保校方正常用水</w:t>
            </w:r>
            <w:r/>
          </w:p>
        </w:tc>
      </w:tr>
    </w:tbl>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4、</w:t>
      </w:r>
      <w:r>
        <w:rPr>
          <w:rFonts w:hint="eastAsia" w:ascii="宋体" w:hAnsi="宋体" w:eastAsia="宋体" w:cs="宋体"/>
        </w:rPr>
        <w:t xml:space="preserve">巡检与保养</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（1）巡检频率：质保期内每月至少巡检一次；</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（2）巡检内容：设备运行状态、控制系统、物联网功能、水箱、杀菌设备等；</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（3）巡检记录：填写《设备巡检记录单》，由校方签字确认；</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（4）清洁消毒：</w:t>
      </w:r>
      <w:r>
        <w:rPr>
          <w:rFonts w:hint="eastAsia" w:ascii="宋体" w:hAnsi="宋体" w:eastAsia="宋体" w:cs="宋体"/>
        </w:rPr>
        <w:t xml:space="preserve">每学期开展</w:t>
      </w:r>
      <w:r>
        <w:rPr>
          <w:rFonts w:hint="eastAsia" w:ascii="宋体" w:hAnsi="宋体" w:eastAsia="宋体" w:cs="宋体"/>
        </w:rPr>
        <w:t xml:space="preserve">不少于</w:t>
      </w:r>
      <w:r>
        <w:rPr>
          <w:rFonts w:hint="eastAsia" w:ascii="宋体" w:hAnsi="宋体" w:eastAsia="宋体" w:cs="宋体"/>
        </w:rPr>
        <w:t xml:space="preserve">一次</w:t>
      </w:r>
      <w:r>
        <w:rPr>
          <w:rFonts w:hint="eastAsia" w:ascii="宋体" w:hAnsi="宋体" w:eastAsia="宋体" w:cs="宋体"/>
        </w:rPr>
        <w:t xml:space="preserve">净水设备系</w:t>
      </w:r>
      <w:r>
        <w:rPr>
          <w:rFonts w:hint="eastAsia" w:ascii="宋体" w:hAnsi="宋体" w:eastAsia="宋体" w:cs="宋体"/>
        </w:rPr>
        <w:t xml:space="preserve">统清洗消毒服务</w:t>
      </w:r>
      <w:r>
        <w:rPr>
          <w:rFonts w:hint="eastAsia" w:ascii="宋体" w:hAnsi="宋体" w:eastAsia="宋体" w:cs="宋体"/>
        </w:rPr>
        <w:t xml:space="preserve">。</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（5）巡检过程中水质出现异常，供应商须立即更换耗材。</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5、滤芯与耗材更换</w:t>
      </w:r>
      <w:r/>
    </w:p>
    <w:tbl>
      <w:tblPr>
        <w:tblStyle w:val="722"/>
        <w:tblW w:w="5000" w:type="pct"/>
        <w:jc w:val="center"/>
        <w:tblInd w:w="0" w:type="dxa"/>
        <w:tblLook w:val="04A0" w:firstRow="1" w:lastRow="0" w:firstColumn="1" w:lastColumn="0" w:noHBand="0" w:noVBand="1"/>
      </w:tblPr>
      <w:tblGrid>
        <w:gridCol w:w="2503"/>
        <w:gridCol w:w="2882"/>
        <w:gridCol w:w="3439"/>
      </w:tblGrid>
      <w:tr>
        <w:trPr>
          <w:jc w:val="center"/>
        </w:trPr>
        <w:tc>
          <w:tcPr>
            <w:tcW w:w="0" w:type="auto"/>
            <w:vAlign w:val="center"/>
            <w:textDirection w:val="lrTb"/>
            <w:noWrap w:val="false"/>
          </w:tcPr>
          <w:p>
            <w:pPr>
              <w:pStyle w:val="721"/>
              <w:ind w:firstLine="482"/>
              <w:jc w:val="center"/>
              <w:spacing w:line="240" w:lineRule="auto"/>
            </w:pPr>
            <w:r>
              <w:rPr>
                <w:rFonts w:hint="eastAsia"/>
                <w:b/>
                <w:bCs/>
              </w:rPr>
              <w:t xml:space="preserve">耗材类型</w:t>
            </w:r>
            <w:r/>
          </w:p>
        </w:tc>
        <w:tc>
          <w:tcPr>
            <w:tcW w:w="0" w:type="auto"/>
            <w:vAlign w:val="center"/>
            <w:textDirection w:val="lrTb"/>
            <w:noWrap w:val="false"/>
          </w:tcPr>
          <w:p>
            <w:pPr>
              <w:pStyle w:val="721"/>
              <w:ind w:firstLine="482"/>
              <w:jc w:val="center"/>
              <w:spacing w:line="240" w:lineRule="auto"/>
            </w:pPr>
            <w:r>
              <w:rPr>
                <w:rFonts w:hint="eastAsia"/>
                <w:b/>
                <w:bCs/>
              </w:rPr>
              <w:t xml:space="preserve">更换频率</w:t>
            </w:r>
            <w:r/>
          </w:p>
        </w:tc>
        <w:tc>
          <w:tcPr>
            <w:tcW w:w="0" w:type="auto"/>
            <w:vAlign w:val="center"/>
            <w:textDirection w:val="lrTb"/>
            <w:noWrap w:val="false"/>
          </w:tcPr>
          <w:p>
            <w:pPr>
              <w:pStyle w:val="721"/>
              <w:ind w:firstLine="482"/>
              <w:jc w:val="center"/>
              <w:spacing w:line="240" w:lineRule="auto"/>
            </w:pPr>
            <w:r>
              <w:rPr>
                <w:rFonts w:hint="eastAsia"/>
                <w:b/>
                <w:bCs/>
              </w:rPr>
              <w:t xml:space="preserve">备注</w:t>
            </w:r>
            <w:r/>
          </w:p>
        </w:tc>
      </w:tr>
      <w:tr>
        <w:trPr>
          <w:jc w:val="center"/>
        </w:trPr>
        <w:tc>
          <w:tcPr>
            <w:tcW w:w="0" w:type="auto"/>
            <w:vAlign w:val="center"/>
            <w:textDirection w:val="lrTb"/>
            <w:noWrap w:val="false"/>
          </w:tcPr>
          <w:p>
            <w:pPr>
              <w:pStyle w:val="721"/>
              <w:jc w:val="center"/>
              <w:spacing w:line="240" w:lineRule="auto"/>
            </w:pPr>
            <w:r>
              <w:rPr>
                <w:rFonts w:hint="eastAsia"/>
              </w:rPr>
              <w:t xml:space="preserve">PP</w:t>
            </w:r>
            <w:r>
              <w:rPr>
                <w:rFonts w:hint="eastAsia"/>
              </w:rPr>
              <w:t xml:space="preserve">棉滤芯</w:t>
            </w:r>
            <w:r/>
          </w:p>
        </w:tc>
        <w:tc>
          <w:tcPr>
            <w:tcW w:w="0" w:type="auto"/>
            <w:vAlign w:val="center"/>
            <w:textDirection w:val="lrTb"/>
            <w:noWrap w:val="false"/>
          </w:tcPr>
          <w:p>
            <w:pPr>
              <w:pStyle w:val="721"/>
              <w:jc w:val="center"/>
              <w:spacing w:line="240" w:lineRule="auto"/>
            </w:pPr>
            <w:r>
              <w:rPr>
                <w:rFonts w:hint="eastAsia"/>
              </w:rPr>
              <w:t xml:space="preserve">每</w:t>
            </w:r>
            <w:bookmarkStart w:id="301" w:name="OLE_LINK17"/>
            <w:r/>
            <w:bookmarkStart w:id="302" w:name="OLE_LINK18"/>
            <w:r>
              <w:rPr>
                <w:rFonts w:hint="eastAsia"/>
              </w:rPr>
              <w:t xml:space="preserve">3</w:t>
            </w:r>
            <w:r>
              <w:rPr>
                <w:rFonts w:hint="eastAsia"/>
              </w:rPr>
              <w:t xml:space="preserve">个月</w:t>
            </w:r>
            <w:bookmarkEnd w:id="301"/>
            <w:r/>
            <w:bookmarkEnd w:id="302"/>
            <w:r>
              <w:rPr>
                <w:rFonts w:hint="eastAsia"/>
              </w:rPr>
              <w:t xml:space="preserve">更换一次</w:t>
            </w:r>
            <w:r/>
          </w:p>
        </w:tc>
        <w:tc>
          <w:tcPr>
            <w:tcW w:w="0" w:type="auto"/>
            <w:vAlign w:val="center"/>
            <w:textDirection w:val="lrTb"/>
            <w:noWrap w:val="false"/>
          </w:tcPr>
          <w:p>
            <w:pPr>
              <w:pStyle w:val="721"/>
              <w:jc w:val="center"/>
              <w:spacing w:line="240" w:lineRule="auto"/>
            </w:pPr>
            <w:r>
              <w:rPr>
                <w:rFonts w:hint="eastAsia"/>
              </w:rPr>
              <w:t xml:space="preserve">质保期内免费提供并更换</w:t>
            </w:r>
            <w:r/>
          </w:p>
        </w:tc>
      </w:tr>
      <w:tr>
        <w:trPr>
          <w:jc w:val="center"/>
        </w:trPr>
        <w:tc>
          <w:tcPr>
            <w:tcW w:w="0" w:type="auto"/>
            <w:vAlign w:val="center"/>
            <w:textDirection w:val="lrTb"/>
            <w:noWrap w:val="false"/>
          </w:tcPr>
          <w:p>
            <w:pPr>
              <w:pStyle w:val="721"/>
              <w:jc w:val="center"/>
              <w:spacing w:line="240" w:lineRule="auto"/>
            </w:pPr>
            <w:r>
              <w:rPr>
                <w:rFonts w:hint="eastAsia"/>
              </w:rPr>
              <w:t xml:space="preserve">活性炭滤芯</w:t>
            </w:r>
            <w:r/>
          </w:p>
        </w:tc>
        <w:tc>
          <w:tcPr>
            <w:tcW w:w="0" w:type="auto"/>
            <w:vAlign w:val="center"/>
            <w:textDirection w:val="lrTb"/>
            <w:noWrap w:val="false"/>
          </w:tcPr>
          <w:p>
            <w:pPr>
              <w:pStyle w:val="721"/>
              <w:jc w:val="center"/>
              <w:spacing w:line="240" w:lineRule="auto"/>
            </w:pPr>
            <w:r>
              <w:rPr>
                <w:rFonts w:hint="eastAsia"/>
              </w:rPr>
              <w:t xml:space="preserve">每</w:t>
            </w:r>
            <w:r>
              <w:t xml:space="preserve">3</w:t>
            </w:r>
            <w:r>
              <w:rPr>
                <w:rFonts w:hint="eastAsia"/>
              </w:rPr>
              <w:t xml:space="preserve">个月</w:t>
            </w:r>
            <w:r>
              <w:rPr>
                <w:rFonts w:hint="eastAsia"/>
              </w:rPr>
              <w:t xml:space="preserve">更换一次</w:t>
            </w:r>
            <w:r/>
          </w:p>
        </w:tc>
        <w:tc>
          <w:tcPr>
            <w:tcW w:w="0" w:type="auto"/>
            <w:vAlign w:val="center"/>
            <w:textDirection w:val="lrTb"/>
            <w:noWrap w:val="false"/>
          </w:tcPr>
          <w:p>
            <w:pPr>
              <w:pStyle w:val="721"/>
              <w:jc w:val="center"/>
              <w:spacing w:line="240" w:lineRule="auto"/>
            </w:pPr>
            <w:r>
              <w:rPr>
                <w:rFonts w:hint="eastAsia"/>
              </w:rPr>
              <w:t xml:space="preserve">质保期内免费提供并更换</w:t>
            </w:r>
            <w:r/>
          </w:p>
        </w:tc>
      </w:tr>
      <w:tr>
        <w:trPr>
          <w:jc w:val="center"/>
        </w:trPr>
        <w:tc>
          <w:tcPr>
            <w:tcW w:w="0" w:type="auto"/>
            <w:vAlign w:val="center"/>
            <w:textDirection w:val="lrTb"/>
            <w:noWrap w:val="false"/>
          </w:tcPr>
          <w:p>
            <w:pPr>
              <w:pStyle w:val="721"/>
              <w:jc w:val="center"/>
              <w:spacing w:line="240" w:lineRule="auto"/>
            </w:pPr>
            <w:r>
              <w:rPr>
                <w:rFonts w:hint="eastAsia"/>
              </w:rPr>
              <w:t xml:space="preserve">RO</w:t>
            </w:r>
            <w:r>
              <w:rPr>
                <w:rFonts w:hint="eastAsia"/>
              </w:rPr>
              <w:t xml:space="preserve">反渗透膜滤芯</w:t>
            </w:r>
            <w:r/>
          </w:p>
        </w:tc>
        <w:tc>
          <w:tcPr>
            <w:tcW w:w="0" w:type="auto"/>
            <w:vAlign w:val="center"/>
            <w:textDirection w:val="lrTb"/>
            <w:noWrap w:val="false"/>
          </w:tcPr>
          <w:p>
            <w:pPr>
              <w:pStyle w:val="721"/>
              <w:jc w:val="center"/>
              <w:spacing w:line="240" w:lineRule="auto"/>
            </w:pPr>
            <w:r>
              <w:rPr>
                <w:rFonts w:hint="eastAsia"/>
              </w:rPr>
              <w:t xml:space="preserve">每年更换一次</w:t>
            </w:r>
            <w:r/>
          </w:p>
        </w:tc>
        <w:tc>
          <w:tcPr>
            <w:tcW w:w="0" w:type="auto"/>
            <w:vAlign w:val="center"/>
            <w:textDirection w:val="lrTb"/>
            <w:noWrap w:val="false"/>
          </w:tcPr>
          <w:p>
            <w:pPr>
              <w:pStyle w:val="721"/>
              <w:jc w:val="center"/>
              <w:spacing w:line="240" w:lineRule="auto"/>
            </w:pPr>
            <w:r>
              <w:rPr>
                <w:rFonts w:hint="eastAsia"/>
              </w:rPr>
              <w:t xml:space="preserve">质保期内免费提供并更换</w:t>
            </w:r>
            <w:r/>
          </w:p>
        </w:tc>
      </w:tr>
      <w:tr>
        <w:trPr>
          <w:jc w:val="center"/>
        </w:trPr>
        <w:tc>
          <w:tcPr>
            <w:tcW w:w="0" w:type="auto"/>
            <w:vAlign w:val="center"/>
            <w:textDirection w:val="lrTb"/>
            <w:noWrap w:val="false"/>
          </w:tcPr>
          <w:p>
            <w:pPr>
              <w:pStyle w:val="721"/>
              <w:jc w:val="center"/>
              <w:spacing w:line="240" w:lineRule="auto"/>
            </w:pPr>
            <w:r>
              <w:rPr>
                <w:rFonts w:hint="eastAsia"/>
              </w:rPr>
              <w:t xml:space="preserve">紫外线杀菌器</w:t>
            </w:r>
            <w:r/>
          </w:p>
        </w:tc>
        <w:tc>
          <w:tcPr>
            <w:tcW w:w="0" w:type="auto"/>
            <w:vAlign w:val="center"/>
            <w:textDirection w:val="lrTb"/>
            <w:noWrap w:val="false"/>
          </w:tcPr>
          <w:p>
            <w:pPr>
              <w:pStyle w:val="721"/>
              <w:jc w:val="center"/>
              <w:spacing w:line="240" w:lineRule="auto"/>
            </w:pPr>
            <w:r>
              <w:rPr>
                <w:rFonts w:hint="eastAsia"/>
              </w:rPr>
              <w:t xml:space="preserve">按实际使用寿命更换</w:t>
            </w:r>
            <w:r/>
          </w:p>
        </w:tc>
        <w:tc>
          <w:tcPr>
            <w:tcW w:w="0" w:type="auto"/>
            <w:vAlign w:val="center"/>
            <w:textDirection w:val="lrTb"/>
            <w:noWrap w:val="false"/>
          </w:tcPr>
          <w:p>
            <w:pPr>
              <w:pStyle w:val="721"/>
              <w:jc w:val="center"/>
              <w:spacing w:line="240" w:lineRule="auto"/>
            </w:pPr>
            <w:r>
              <w:rPr>
                <w:rFonts w:hint="eastAsia"/>
              </w:rPr>
              <w:t xml:space="preserve">质保期内免费提供并更换</w:t>
            </w:r>
            <w:r/>
          </w:p>
        </w:tc>
      </w:tr>
    </w:tbl>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（1）当第三方检测报告中任一项指标不合格，或在线监测的溶解性总固体（TDS）值持续高于50mg/L并经验证确认后，供应商须无条件排查原因并更换相关滤芯/耗材； </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（2）滤芯与耗材更换前须向学校提供更换产品中活性炭、PP棉、反渗透膜等涉水部件的《涉及饮用水卫生安全产品卫生许可批件》；</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滤芯更换前后须填写《维保服务记录卡》，</w:t>
      </w:r>
      <w:r>
        <w:rPr>
          <w:rFonts w:hint="eastAsia" w:ascii="宋体" w:hAnsi="宋体" w:eastAsia="宋体" w:cs="宋体"/>
        </w:rPr>
        <w:t xml:space="preserve">维保服务</w:t>
      </w:r>
      <w:r>
        <w:rPr>
          <w:rFonts w:hint="eastAsia" w:ascii="宋体" w:hAnsi="宋体" w:eastAsia="宋体" w:cs="宋体"/>
        </w:rPr>
        <w:t xml:space="preserve">记录卡上须</w:t>
      </w:r>
      <w:r>
        <w:rPr>
          <w:rFonts w:hint="eastAsia" w:ascii="宋体" w:hAnsi="宋体" w:eastAsia="宋体" w:cs="宋体"/>
        </w:rPr>
        <w:t xml:space="preserve">标注维保日期</w:t>
      </w:r>
      <w:r>
        <w:rPr>
          <w:rFonts w:hint="eastAsia" w:ascii="宋体" w:hAnsi="宋体" w:eastAsia="宋体" w:cs="宋体"/>
        </w:rPr>
        <w:t xml:space="preserve">、</w:t>
      </w:r>
      <w:r>
        <w:rPr>
          <w:rFonts w:hint="eastAsia" w:ascii="宋体" w:hAnsi="宋体" w:eastAsia="宋体" w:cs="宋体"/>
        </w:rPr>
        <w:t xml:space="preserve">维保内容</w:t>
      </w:r>
      <w:r>
        <w:rPr>
          <w:rFonts w:hint="eastAsia" w:ascii="宋体" w:hAnsi="宋体" w:eastAsia="宋体" w:cs="宋体"/>
        </w:rPr>
        <w:t xml:space="preserve">、TDS检测值、更换滤芯类型、维保人员、学校确认签字等</w:t>
      </w:r>
      <w:r>
        <w:rPr>
          <w:rFonts w:hint="eastAsia" w:ascii="宋体" w:hAnsi="宋体" w:eastAsia="宋体" w:cs="宋体"/>
        </w:rPr>
        <w:t xml:space="preserve">。</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w:t>
      </w:r>
      <w:r>
        <w:rPr>
          <w:rFonts w:hint="eastAsia"/>
        </w:rPr>
        <w:t xml:space="preserve">从业人员要求</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（1）维修维保人员须持水处理或净水工程服务相关资质证上岗；</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（2）固定安排1名项目负责人负责本项目全面管理，供应商不得随意更换，如需更换须得到采购方认可</w:t>
      </w:r>
      <w:r>
        <w:rPr>
          <w:rFonts w:hint="eastAsia" w:ascii="宋体" w:hAnsi="宋体" w:eastAsia="宋体" w:cs="宋体"/>
        </w:rPr>
        <w:t xml:space="preserve">。</w:t>
      </w:r>
      <w:r/>
    </w:p>
    <w:p>
      <w:pPr>
        <w:pStyle w:val="711"/>
        <w:ind w:firstLine="480"/>
        <w:jc w:val="both"/>
        <w:spacing w:beforeAutospacing="0" w:afterAutospacing="0" w:line="360" w:lineRule="auto"/>
      </w:pPr>
      <w:r>
        <w:rPr>
          <w:rFonts w:hint="eastAsia" w:ascii="宋体" w:hAnsi="宋体" w:eastAsia="宋体" w:cs="宋体"/>
        </w:rPr>
        <w:t xml:space="preserve">7、</w:t>
      </w:r>
      <w:r>
        <w:rPr>
          <w:rFonts w:hint="eastAsia"/>
        </w:rPr>
        <w:t xml:space="preserve">水质检测</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检测标准：依据《生活饮用水卫生标准》（GB 5749-2022）进行判定，检测方法采用现行有效的《生活饮用水标准检验方法》（GB/T 5750-2023）系列标准</w:t>
      </w:r>
      <w:r>
        <w:rPr>
          <w:rFonts w:hint="eastAsia" w:ascii="宋体" w:hAnsi="宋体" w:eastAsia="宋体" w:cs="宋体"/>
        </w:rPr>
        <w:t xml:space="preserve">；</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（2）检测频率：每学期开学前提供</w:t>
      </w:r>
      <w:r>
        <w:rPr>
          <w:rFonts w:hint="eastAsia" w:ascii="宋体" w:hAnsi="宋体" w:eastAsia="宋体" w:cs="宋体"/>
        </w:rPr>
        <w:t xml:space="preserve">一</w:t>
      </w:r>
      <w:r>
        <w:rPr>
          <w:rFonts w:hint="eastAsia" w:ascii="宋体" w:hAnsi="宋体" w:eastAsia="宋体" w:cs="宋体"/>
        </w:rPr>
        <w:t xml:space="preserve">次第三方水质检测报告</w:t>
      </w:r>
      <w:r>
        <w:rPr>
          <w:rFonts w:hint="eastAsia" w:ascii="宋体" w:hAnsi="宋体" w:eastAsia="宋体" w:cs="宋体"/>
        </w:rPr>
        <w:t xml:space="preserve">，</w:t>
      </w:r>
      <w:r>
        <w:rPr>
          <w:rFonts w:hint="eastAsia" w:ascii="宋体" w:hAnsi="宋体" w:eastAsia="宋体" w:cs="宋体"/>
        </w:rPr>
        <w:t xml:space="preserve">检测费由</w:t>
      </w:r>
      <w:r>
        <w:rPr>
          <w:rFonts w:hint="eastAsia" w:ascii="宋体" w:hAnsi="宋体" w:eastAsia="宋体" w:cs="宋体"/>
        </w:rPr>
        <w:t xml:space="preserve">供应商</w:t>
      </w:r>
      <w:r>
        <w:rPr>
          <w:rFonts w:hint="eastAsia" w:ascii="宋体" w:hAnsi="宋体" w:eastAsia="宋体" w:cs="宋体"/>
        </w:rPr>
        <w:t xml:space="preserve">承担</w:t>
      </w:r>
      <w:r>
        <w:rPr>
          <w:rFonts w:hint="eastAsia" w:ascii="宋体" w:hAnsi="宋体" w:eastAsia="宋体" w:cs="宋体"/>
        </w:rPr>
        <w:t xml:space="preserve">；</w:t>
      </w:r>
      <w:r/>
    </w:p>
    <w:p>
      <w:pPr>
        <w:pStyle w:val="711"/>
        <w:ind w:firstLine="480"/>
        <w:spacing w:beforeAutospacing="0" w:afterAutospacing="0" w:line="360" w:lineRule="auto"/>
        <w:rPr>
          <w:rFonts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检测项目</w:t>
      </w:r>
      <w:r>
        <w:rPr>
          <w:rFonts w:hint="eastAsia" w:ascii="宋体" w:hAnsi="宋体" w:eastAsia="宋体" w:cs="宋体"/>
        </w:rPr>
        <w:t xml:space="preserve">：总大肠菌群、菌落总数、色度、浑浊度、臭和</w:t>
      </w:r>
      <w:r>
        <w:rPr>
          <w:rFonts w:hint="eastAsia" w:ascii="宋体" w:hAnsi="宋体" w:eastAsia="宋体" w:cs="宋体"/>
        </w:rPr>
        <w:t xml:space="preserve">味、</w:t>
      </w:r>
      <w:r>
        <w:rPr>
          <w:rFonts w:hint="eastAsia" w:ascii="宋体" w:hAnsi="宋体" w:eastAsia="宋体" w:cs="宋体"/>
        </w:rPr>
        <w:t xml:space="preserve">肉眼可见物、pH值、锰、铜、锌、高锰酸盐指数（以O</w:t>
      </w:r>
      <w:r>
        <w:rPr>
          <w:rFonts w:ascii="Cambria Math" w:hAnsi="Cambria Math" w:eastAsia="宋体" w:cs="Cambria Math"/>
        </w:rPr>
        <w:t xml:space="preserve">₂</w:t>
      </w:r>
      <w:r>
        <w:rPr>
          <w:rFonts w:hint="eastAsia" w:ascii="宋体" w:hAnsi="宋体" w:eastAsia="宋体" w:cs="宋体"/>
        </w:rPr>
        <w:t xml:space="preserve">计）、氯化物、硫酸盐；</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（4）不合格处理：立即停用，24小时内修复，复检合格后方可使用，复</w:t>
      </w:r>
      <w:r>
        <w:rPr>
          <w:rFonts w:hint="eastAsia" w:ascii="宋体" w:hAnsi="宋体" w:eastAsia="宋体" w:cs="宋体"/>
        </w:rPr>
        <w:t xml:space="preserve">检费用由供应商</w:t>
      </w:r>
      <w:bookmarkStart w:id="303" w:name="OLE_LINK19"/>
      <w:r/>
      <w:bookmarkStart w:id="304" w:name="OLE_LINK20"/>
      <w:r>
        <w:rPr>
          <w:rFonts w:hint="eastAsia" w:ascii="宋体" w:hAnsi="宋体" w:eastAsia="宋体" w:cs="宋体"/>
        </w:rPr>
        <w:t xml:space="preserve">承担</w:t>
      </w:r>
      <w:bookmarkEnd w:id="303"/>
      <w:r/>
      <w:bookmarkEnd w:id="304"/>
      <w:r>
        <w:rPr>
          <w:rFonts w:hint="eastAsia" w:ascii="宋体" w:hAnsi="宋体" w:eastAsia="宋体" w:cs="宋体"/>
        </w:rPr>
        <w:t xml:space="preserve">。</w:t>
      </w:r>
      <w:r/>
    </w:p>
    <w:p>
      <w:pPr>
        <w:pStyle w:val="711"/>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w:t>
      </w:r>
      <w:r>
        <w:rPr>
          <w:rFonts w:ascii="宋体" w:hAnsi="宋体" w:eastAsia="宋体" w:cs="宋体"/>
        </w:rPr>
        <w:t xml:space="preserve"> </w:t>
      </w:r>
      <w:r>
        <w:rPr>
          <w:rFonts w:hint="eastAsia" w:ascii="宋体" w:hAnsi="宋体" w:eastAsia="宋体" w:cs="宋体"/>
        </w:rPr>
        <w:t xml:space="preserve">违约与处罚</w:t>
      </w:r>
      <w:r/>
    </w:p>
    <w:tbl>
      <w:tblPr>
        <w:tblStyle w:val="722"/>
        <w:tblW w:w="5000" w:type="pct"/>
        <w:jc w:val="center"/>
        <w:tblInd w:w="0" w:type="dxa"/>
        <w:tblLook w:val="04A0" w:firstRow="1" w:lastRow="0" w:firstColumn="1" w:lastColumn="0" w:noHBand="0" w:noVBand="1"/>
      </w:tblPr>
      <w:tblGrid>
        <w:gridCol w:w="4200"/>
        <w:gridCol w:w="4624"/>
      </w:tblGrid>
      <w:tr>
        <w:trPr>
          <w:jc w:val="center"/>
        </w:trPr>
        <w:tc>
          <w:tcPr>
            <w:tcW w:w="2380" w:type="pct"/>
            <w:vAlign w:val="center"/>
            <w:textDirection w:val="lrTb"/>
            <w:noWrap w:val="false"/>
          </w:tcPr>
          <w:p>
            <w:pPr>
              <w:pStyle w:val="721"/>
              <w:ind w:firstLine="482"/>
              <w:jc w:val="center"/>
              <w:spacing w:line="240" w:lineRule="auto"/>
            </w:pPr>
            <w:r>
              <w:rPr>
                <w:rFonts w:hint="eastAsia"/>
                <w:b/>
                <w:bCs/>
              </w:rPr>
              <w:t xml:space="preserve">违约情形</w:t>
            </w:r>
            <w:r/>
          </w:p>
        </w:tc>
        <w:tc>
          <w:tcPr>
            <w:tcW w:w="2620" w:type="pct"/>
            <w:vAlign w:val="center"/>
            <w:textDirection w:val="lrTb"/>
            <w:noWrap w:val="false"/>
          </w:tcPr>
          <w:p>
            <w:pPr>
              <w:pStyle w:val="721"/>
              <w:ind w:firstLine="482"/>
              <w:jc w:val="center"/>
              <w:spacing w:line="240" w:lineRule="auto"/>
            </w:pPr>
            <w:r>
              <w:rPr>
                <w:rFonts w:hint="eastAsia"/>
                <w:b/>
                <w:bCs/>
              </w:rPr>
              <w:t xml:space="preserve">处罚措施</w:t>
            </w:r>
            <w:r/>
          </w:p>
        </w:tc>
      </w:tr>
      <w:tr>
        <w:trPr>
          <w:jc w:val="center"/>
        </w:trPr>
        <w:tc>
          <w:tcPr>
            <w:tcW w:w="2380" w:type="pct"/>
            <w:vAlign w:val="center"/>
            <w:textDirection w:val="lrTb"/>
            <w:noWrap w:val="false"/>
          </w:tcPr>
          <w:p>
            <w:pPr>
              <w:pStyle w:val="721"/>
              <w:jc w:val="center"/>
              <w:spacing w:line="240" w:lineRule="auto"/>
            </w:pPr>
            <w:r>
              <w:rPr>
                <w:rFonts w:hint="eastAsia"/>
              </w:rPr>
              <w:t xml:space="preserve">响应超时（</w:t>
            </w:r>
            <w:r>
              <w:rPr>
                <w:rFonts w:hint="eastAsia"/>
              </w:rPr>
              <w:t xml:space="preserve">30</w:t>
            </w:r>
            <w:r>
              <w:rPr>
                <w:rFonts w:hint="eastAsia"/>
              </w:rPr>
              <w:t xml:space="preserve">分钟）</w:t>
            </w:r>
            <w:r/>
          </w:p>
        </w:tc>
        <w:tc>
          <w:tcPr>
            <w:tcW w:w="2620" w:type="pct"/>
            <w:vAlign w:val="center"/>
            <w:textDirection w:val="lrTb"/>
            <w:noWrap w:val="false"/>
          </w:tcPr>
          <w:p>
            <w:pPr>
              <w:pStyle w:val="721"/>
              <w:jc w:val="center"/>
              <w:spacing w:line="240" w:lineRule="auto"/>
            </w:pPr>
            <w:r>
              <w:rPr>
                <w:rFonts w:hint="eastAsia"/>
              </w:rPr>
              <w:t xml:space="preserve">每次扣除服务费</w:t>
            </w:r>
            <w:r>
              <w:rPr>
                <w:rFonts w:hint="eastAsia"/>
              </w:rPr>
              <w:t xml:space="preserve">500</w:t>
            </w:r>
            <w:r>
              <w:rPr>
                <w:rFonts w:hint="eastAsia"/>
              </w:rPr>
              <w:t xml:space="preserve">元</w:t>
            </w:r>
            <w:r/>
          </w:p>
        </w:tc>
      </w:tr>
      <w:tr>
        <w:trPr>
          <w:jc w:val="center"/>
        </w:trPr>
        <w:tc>
          <w:tcPr>
            <w:tcW w:w="2380" w:type="pct"/>
            <w:vAlign w:val="center"/>
            <w:textDirection w:val="lrTb"/>
            <w:noWrap w:val="false"/>
          </w:tcPr>
          <w:p>
            <w:pPr>
              <w:pStyle w:val="721"/>
              <w:jc w:val="center"/>
              <w:spacing w:line="240" w:lineRule="auto"/>
            </w:pPr>
            <w:r>
              <w:rPr>
                <w:rFonts w:hint="eastAsia"/>
              </w:rPr>
              <w:t xml:space="preserve">到达现场超时（</w:t>
            </w:r>
            <w:r>
              <w:rPr>
                <w:rFonts w:hint="eastAsia"/>
              </w:rPr>
              <w:t xml:space="preserve">1</w:t>
            </w:r>
            <w:r>
              <w:rPr>
                <w:rFonts w:hint="eastAsia"/>
              </w:rPr>
              <w:t xml:space="preserve">小时）</w:t>
            </w:r>
            <w:r/>
          </w:p>
        </w:tc>
        <w:tc>
          <w:tcPr>
            <w:tcW w:w="2620" w:type="pct"/>
            <w:vAlign w:val="center"/>
            <w:textDirection w:val="lrTb"/>
            <w:noWrap w:val="false"/>
          </w:tcPr>
          <w:p>
            <w:pPr>
              <w:pStyle w:val="721"/>
              <w:jc w:val="center"/>
              <w:spacing w:line="240" w:lineRule="auto"/>
            </w:pPr>
            <w:r>
              <w:rPr>
                <w:rFonts w:hint="eastAsia"/>
              </w:rPr>
              <w:t xml:space="preserve">每次扣除服务费</w:t>
            </w:r>
            <w:r>
              <w:rPr>
                <w:rFonts w:hint="eastAsia"/>
              </w:rPr>
              <w:t xml:space="preserve">1000</w:t>
            </w:r>
            <w:r>
              <w:rPr>
                <w:rFonts w:hint="eastAsia"/>
              </w:rPr>
              <w:t xml:space="preserve">元</w:t>
            </w:r>
            <w:r/>
          </w:p>
        </w:tc>
      </w:tr>
      <w:tr>
        <w:trPr>
          <w:jc w:val="center"/>
        </w:trPr>
        <w:tc>
          <w:tcPr>
            <w:tcW w:w="2380" w:type="pct"/>
            <w:vAlign w:val="center"/>
            <w:textDirection w:val="lrTb"/>
            <w:noWrap w:val="false"/>
          </w:tcPr>
          <w:p>
            <w:pPr>
              <w:pStyle w:val="721"/>
              <w:jc w:val="center"/>
              <w:spacing w:line="240" w:lineRule="auto"/>
            </w:pPr>
            <w:r>
              <w:rPr>
                <w:rFonts w:hint="eastAsia"/>
              </w:rPr>
              <w:t xml:space="preserve">修复超时（一般故障</w:t>
            </w:r>
            <w:r>
              <w:rPr>
                <w:rFonts w:hint="eastAsia"/>
              </w:rPr>
              <w:t xml:space="preserve">4</w:t>
            </w:r>
            <w:r>
              <w:rPr>
                <w:rFonts w:hint="eastAsia"/>
              </w:rPr>
              <w:t xml:space="preserve">小时</w:t>
            </w:r>
            <w:r>
              <w:rPr>
                <w:rFonts w:hint="eastAsia"/>
              </w:rPr>
              <w:t xml:space="preserve">/</w:t>
            </w:r>
            <w:r>
              <w:rPr>
                <w:rFonts w:hint="eastAsia"/>
              </w:rPr>
              <w:t xml:space="preserve">重大故障</w:t>
            </w:r>
            <w:r>
              <w:rPr>
                <w:rFonts w:hint="eastAsia"/>
              </w:rPr>
              <w:t xml:space="preserve">24</w:t>
            </w:r>
            <w:r>
              <w:rPr>
                <w:rFonts w:hint="eastAsia"/>
              </w:rPr>
              <w:t xml:space="preserve">小时）</w:t>
            </w:r>
            <w:r/>
          </w:p>
        </w:tc>
        <w:tc>
          <w:tcPr>
            <w:tcW w:w="2620" w:type="pct"/>
            <w:vAlign w:val="center"/>
            <w:textDirection w:val="lrTb"/>
            <w:noWrap w:val="false"/>
          </w:tcPr>
          <w:p>
            <w:pPr>
              <w:pStyle w:val="721"/>
              <w:jc w:val="center"/>
              <w:spacing w:line="240" w:lineRule="auto"/>
            </w:pPr>
            <w:r>
              <w:rPr>
                <w:rFonts w:hint="eastAsia"/>
              </w:rPr>
              <w:t xml:space="preserve">每次扣除服务费</w:t>
            </w:r>
            <w:r>
              <w:rPr>
                <w:rFonts w:hint="eastAsia"/>
              </w:rPr>
              <w:t xml:space="preserve">2000</w:t>
            </w:r>
            <w:r>
              <w:rPr>
                <w:rFonts w:hint="eastAsia"/>
              </w:rPr>
              <w:t xml:space="preserve">元，并免费提供备用机</w:t>
            </w:r>
            <w:r/>
          </w:p>
        </w:tc>
      </w:tr>
      <w:tr>
        <w:trPr>
          <w:jc w:val="center"/>
        </w:trPr>
        <w:tc>
          <w:tcPr>
            <w:tcW w:w="2380" w:type="pct"/>
            <w:vAlign w:val="center"/>
            <w:textDirection w:val="lrTb"/>
            <w:noWrap w:val="false"/>
          </w:tcPr>
          <w:p>
            <w:pPr>
              <w:pStyle w:val="721"/>
              <w:jc w:val="center"/>
              <w:spacing w:line="240" w:lineRule="auto"/>
            </w:pPr>
            <w:r>
              <w:rPr>
                <w:rFonts w:hint="eastAsia"/>
              </w:rPr>
              <w:t xml:space="preserve">未按时巡检或更换滤芯</w:t>
            </w:r>
            <w:r/>
          </w:p>
        </w:tc>
        <w:tc>
          <w:tcPr>
            <w:tcW w:w="2620" w:type="pct"/>
            <w:vAlign w:val="center"/>
            <w:textDirection w:val="lrTb"/>
            <w:noWrap w:val="false"/>
          </w:tcPr>
          <w:p>
            <w:pPr>
              <w:pStyle w:val="721"/>
              <w:jc w:val="center"/>
              <w:spacing w:line="240" w:lineRule="auto"/>
            </w:pPr>
            <w:r>
              <w:rPr>
                <w:rFonts w:hint="eastAsia"/>
              </w:rPr>
              <w:t xml:space="preserve">每次扣除服务费</w:t>
            </w:r>
            <w:r>
              <w:rPr>
                <w:rFonts w:hint="eastAsia"/>
              </w:rPr>
              <w:t xml:space="preserve">2000</w:t>
            </w:r>
            <w:r>
              <w:rPr>
                <w:rFonts w:hint="eastAsia"/>
              </w:rPr>
              <w:t xml:space="preserve">元</w:t>
            </w:r>
            <w:r/>
          </w:p>
        </w:tc>
      </w:tr>
      <w:tr>
        <w:trPr>
          <w:jc w:val="center"/>
        </w:trPr>
        <w:tc>
          <w:tcPr>
            <w:tcW w:w="2380" w:type="pct"/>
            <w:vAlign w:val="center"/>
            <w:textDirection w:val="lrTb"/>
            <w:noWrap w:val="false"/>
          </w:tcPr>
          <w:p>
            <w:pPr>
              <w:pStyle w:val="721"/>
              <w:jc w:val="center"/>
              <w:spacing w:line="240" w:lineRule="auto"/>
            </w:pPr>
            <w:r>
              <w:rPr>
                <w:rFonts w:hint="eastAsia"/>
              </w:rPr>
              <w:t xml:space="preserve">水质检测不合格未及时处理</w:t>
            </w:r>
            <w:r/>
          </w:p>
        </w:tc>
        <w:tc>
          <w:tcPr>
            <w:tcW w:w="2620" w:type="pct"/>
            <w:vAlign w:val="center"/>
            <w:textDirection w:val="lrTb"/>
            <w:noWrap w:val="false"/>
          </w:tcPr>
          <w:p>
            <w:pPr>
              <w:pStyle w:val="721"/>
              <w:jc w:val="center"/>
              <w:spacing w:line="240" w:lineRule="auto"/>
            </w:pPr>
            <w:r>
              <w:rPr>
                <w:rFonts w:hint="eastAsia"/>
              </w:rPr>
              <w:t xml:space="preserve">每次扣除服务费</w:t>
            </w:r>
            <w:r>
              <w:rPr>
                <w:rFonts w:hint="eastAsia"/>
              </w:rPr>
              <w:t xml:space="preserve">5000</w:t>
            </w:r>
            <w:r>
              <w:rPr>
                <w:rFonts w:hint="eastAsia"/>
              </w:rPr>
              <w:t xml:space="preserve">元，并承担相应责任</w:t>
            </w:r>
            <w:r/>
          </w:p>
        </w:tc>
      </w:tr>
      <w:tr>
        <w:trPr>
          <w:jc w:val="center"/>
        </w:trPr>
        <w:tc>
          <w:tcPr>
            <w:tcW w:w="2380" w:type="pct"/>
            <w:vAlign w:val="center"/>
            <w:textDirection w:val="lrTb"/>
            <w:noWrap w:val="false"/>
          </w:tcPr>
          <w:p>
            <w:pPr>
              <w:pStyle w:val="721"/>
              <w:jc w:val="center"/>
              <w:spacing w:line="240" w:lineRule="auto"/>
            </w:pPr>
            <w:r>
              <w:rPr>
                <w:rFonts w:hint="eastAsia"/>
              </w:rPr>
              <w:t xml:space="preserve">提供虚假报告或记录</w:t>
            </w:r>
            <w:r/>
          </w:p>
        </w:tc>
        <w:tc>
          <w:tcPr>
            <w:tcW w:w="2620" w:type="pct"/>
            <w:vAlign w:val="center"/>
            <w:textDirection w:val="lrTb"/>
            <w:noWrap w:val="false"/>
          </w:tcPr>
          <w:p>
            <w:pPr>
              <w:pStyle w:val="721"/>
              <w:jc w:val="center"/>
              <w:spacing w:line="240" w:lineRule="auto"/>
            </w:pPr>
            <w:r>
              <w:rPr>
                <w:rFonts w:hint="eastAsia"/>
              </w:rPr>
              <w:t xml:space="preserve">终止合同并追究法律责任</w:t>
            </w:r>
            <w:r/>
          </w:p>
        </w:tc>
      </w:tr>
    </w:tbl>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480"/>
        <w:spacing w:before="100" w:after="100" w:line="360" w:lineRule="auto"/>
        <w:rPr>
          <w:rFonts w:ascii="宋体"/>
          <w:sz w:val="28"/>
          <w:szCs w:val="28"/>
        </w:rPr>
      </w:pPr>
      <w:r>
        <w:t xml:space="preserve"> </w:t>
      </w:r>
      <w:r>
        <w:rPr>
          <w:rFonts w:hint="eastAsia" w:ascii="宋体"/>
          <w:sz w:val="28"/>
          <w:szCs w:val="28"/>
        </w:rPr>
        <w:t xml:space="preserve">特此承诺</w:t>
      </w:r>
      <w:r/>
    </w:p>
    <w:p>
      <w:pPr>
        <w:pStyle w:val="711"/>
        <w:ind w:right="180" w:firstLine="480"/>
        <w:jc w:val="right"/>
        <w:spacing w:beforeAutospacing="0" w:afterAutospacing="0" w:line="360" w:lineRule="auto"/>
        <w:rPr>
          <w:rFonts w:ascii="宋体"/>
        </w:rPr>
      </w:pPr>
      <w:r>
        <w:rPr>
          <w:rFonts w:ascii="宋体"/>
        </w:rPr>
        <w:t xml:space="preserve"> </w:t>
      </w:r>
      <w:r/>
    </w:p>
    <w:p>
      <w:pPr>
        <w:pStyle w:val="711"/>
        <w:ind w:right="180" w:firstLine="480"/>
        <w:jc w:val="right"/>
        <w:spacing w:beforeAutospacing="0" w:afterAutospacing="0" w:line="360" w:lineRule="auto"/>
      </w:pPr>
      <w:r>
        <w:rPr>
          <w:rFonts w:hint="eastAsia" w:ascii="宋体" w:cs="宋体"/>
          <w:color w:val="000000"/>
        </w:rPr>
        <w:t xml:space="preserve">企业名称（加盖CA电子公章）：</w:t>
      </w:r>
      <w:r/>
    </w:p>
    <w:p>
      <w:pPr>
        <w:pStyle w:val="711"/>
        <w:ind w:right="480" w:firstLine="6240"/>
        <w:jc w:val="both"/>
        <w:spacing w:beforeAutospacing="0" w:afterAutospacing="0" w:line="360" w:lineRule="auto"/>
        <w:rPr>
          <w:rFonts w:ascii="宋体" w:cs="宋体"/>
          <w:color w:val="000000"/>
        </w:rPr>
      </w:pPr>
      <w:r>
        <w:rPr>
          <w:rFonts w:hint="eastAsia" w:ascii="宋体" w:cs="宋体"/>
          <w:color w:val="000000"/>
        </w:rPr>
        <w:t xml:space="preserve">日</w:t>
      </w:r>
      <w:r>
        <w:rPr>
          <w:rFonts w:hint="eastAsia" w:ascii="宋体" w:cs="宋体"/>
          <w:color w:val="000000"/>
        </w:rPr>
        <w:t xml:space="preserve"> </w:t>
      </w:r>
      <w:r>
        <w:rPr>
          <w:rFonts w:hint="eastAsia" w:ascii="宋体" w:cs="宋体"/>
          <w:color w:val="000000"/>
        </w:rPr>
        <w:t xml:space="preserve"> 期：</w:t>
      </w:r>
      <w:bookmarkEnd w:id="299"/>
      <w:bookmarkEnd w:id="300"/>
      <w:r/>
    </w:p>
    <w:p>
      <w:pPr>
        <w:pStyle w:val="711"/>
        <w:ind w:right="480" w:firstLine="6240"/>
        <w:jc w:val="both"/>
        <w:spacing w:beforeAutospacing="0" w:afterAutospacing="0" w:line="360" w:lineRule="auto"/>
        <w:rPr>
          <w:rFonts w:ascii="宋体" w:cs="宋体"/>
          <w:color w:val="000000"/>
        </w:rPr>
      </w:pPr>
      <w:r>
        <w:rPr>
          <w:rFonts w:ascii="宋体" w:cs="宋体"/>
          <w:color w:val="000000"/>
        </w:rPr>
      </w:r>
      <w:r/>
    </w:p>
    <w:p>
      <w:pPr>
        <w:pStyle w:val="711"/>
        <w:ind w:right="480" w:firstLine="6240"/>
        <w:jc w:val="both"/>
        <w:spacing w:beforeAutospacing="0" w:afterAutospacing="0" w:line="360" w:lineRule="auto"/>
        <w:rPr>
          <w:rFonts w:ascii="宋体" w:cs="宋体"/>
          <w:color w:val="000000"/>
        </w:rPr>
      </w:pPr>
      <w:r>
        <w:rPr>
          <w:rFonts w:ascii="宋体" w:cs="宋体"/>
          <w:color w:val="000000"/>
        </w:rPr>
      </w:r>
      <w:r/>
    </w:p>
    <w:p>
      <w:pPr>
        <w:pStyle w:val="711"/>
        <w:ind w:right="480" w:firstLine="8353"/>
        <w:jc w:val="both"/>
        <w:spacing w:beforeAutospacing="0" w:afterAutospacing="0" w:line="360" w:lineRule="auto"/>
        <w:rPr>
          <w:rFonts w:ascii="宋体" w:cs="黑体"/>
          <w:b/>
          <w:color w:val="000000"/>
          <w:sz w:val="32"/>
          <w:szCs w:val="32"/>
        </w:rPr>
      </w:pPr>
      <w:r>
        <w:rPr>
          <w:rFonts w:ascii="宋体" w:cs="黑体"/>
          <w:b/>
          <w:color w:val="000000"/>
          <w:sz w:val="32"/>
          <w:szCs w:val="32"/>
        </w:rPr>
      </w:r>
      <w:r/>
    </w:p>
    <w:p>
      <w:pPr>
        <w:ind w:firstLine="640"/>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九</w:t>
      </w:r>
      <w:r>
        <w:rPr>
          <w:rFonts w:hint="eastAsia" w:ascii="宋体" w:hAnsi="宋体" w:eastAsia="宋体" w:cs="宋体"/>
          <w:color w:val="000000"/>
          <w:sz w:val="32"/>
          <w:szCs w:val="32"/>
        </w:rPr>
        <w:t xml:space="preserve">、技术方案、服务承诺、培训承诺等</w:t>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11"/>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ind w:firstLine="128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二</w:t>
      </w:r>
      <w:r>
        <w:rPr>
          <w:rFonts w:hint="eastAsia" w:ascii="宋体" w:hAnsi="宋体" w:eastAsia="宋体" w:cs="宋体"/>
          <w:color w:val="000000"/>
          <w:sz w:val="32"/>
          <w:szCs w:val="32"/>
        </w:rPr>
        <w:t xml:space="preserve">十、盐城市政府采购事前信用承诺书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年月日</w:t>
      </w:r>
      <w:r/>
    </w:p>
    <w:p>
      <w:pPr>
        <w:jc w:val="center"/>
        <w:spacing w:line="499" w:lineRule="atLeast"/>
        <w:widowControl/>
        <w:rPr>
          <w:rFonts w:ascii="宋体" w:hAnsi="宋体" w:eastAsia="宋体" w:cs="宋体"/>
          <w:sz w:val="24"/>
        </w:rPr>
      </w:pPr>
      <w:r>
        <w:rPr>
          <w:rFonts w:ascii="宋体" w:hAnsi="宋体" w:eastAsia="宋体" w:cs="宋体"/>
          <w:sz w:val="24"/>
        </w:rPr>
      </w:r>
      <w:r/>
    </w:p>
    <w:p>
      <w:pPr>
        <w:jc w:val="center"/>
        <w:spacing w:line="499" w:lineRule="atLeast"/>
        <w:widowControl/>
        <w:rPr>
          <w:rFonts w:ascii="宋体" w:hAnsi="宋体" w:eastAsia="宋体" w:cs="宋体"/>
          <w:sz w:val="24"/>
        </w:rPr>
      </w:pPr>
      <w:r>
        <w:rPr>
          <w:rFonts w:ascii="宋体" w:hAnsi="宋体" w:eastAsia="宋体" w:cs="宋体"/>
          <w:sz w:val="24"/>
        </w:rPr>
      </w:r>
      <w:r/>
    </w:p>
    <w:p>
      <w:pPr>
        <w:pStyle w:val="711"/>
        <w:jc w:val="center"/>
        <w:spacing w:beforeAutospacing="0" w:afterAutospacing="0"/>
      </w:pPr>
      <w:r/>
      <w:bookmarkEnd w:id="8"/>
      <w:bookmarkEnd w:id="85"/>
      <w:bookmarkEnd w:id="132"/>
      <w:bookmarkEnd w:id="133"/>
      <w:bookmarkEnd w:id="134"/>
      <w:bookmarkEnd w:id="135"/>
      <w:bookmarkEnd w:id="136"/>
      <w:bookmarkEnd w:id="137"/>
      <w:bookmarkEnd w:id="138"/>
      <w:bookmarkEnd w:id="139"/>
      <w:bookmarkEnd w:id="150"/>
      <w:bookmarkEnd w:id="151"/>
      <w:bookmarkEnd w:id="158"/>
      <w:bookmarkEnd w:id="205"/>
      <w:bookmarkEnd w:id="242"/>
      <w:bookmarkEnd w:id="262"/>
      <w:bookmarkEnd w:id="263"/>
      <w:bookmarkEnd w:id="264"/>
      <w:bookmarkEnd w:id="268"/>
      <w:bookmarkEnd w:id="270"/>
      <w:bookmarkEnd w:id="271"/>
      <w:bookmarkEnd w:id="272"/>
      <w:bookmarkEnd w:id="275"/>
      <w:bookmarkEnd w:id="294"/>
      <w:bookmarkEnd w:id="295"/>
      <w:bookmarkEnd w:id="296"/>
      <w:bookmarkEnd w:id="297"/>
      <w:bookmarkEnd w:id="298"/>
      <w:r/>
    </w:p>
    <w:p>
      <w:pPr>
        <w:pStyle w:val="711"/>
        <w:ind w:firstLine="643"/>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711"/>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1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11"/>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71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11"/>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711"/>
        <w:ind w:firstLine="482"/>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71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1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71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1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1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711"/>
        <w:ind w:firstLine="480"/>
        <w:spacing w:beforeAutospacing="0" w:afterAutospacing="0" w:line="0" w:lineRule="atLeast"/>
        <w:widowControl/>
        <w:rPr>
          <w:rFonts w:ascii="宋体" w:hAnsi="宋体" w:eastAsia="宋体" w:cs="宋体"/>
          <w:color w:val="000000"/>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jc w:val="left"/>
        <w:widowControl/>
        <w:rPr>
          <w:rFonts w:ascii="宋体" w:hAnsi="宋体" w:eastAsia="宋体" w:cs="宋体"/>
          <w:color w:val="000000"/>
          <w:sz w:val="24"/>
        </w:rPr>
      </w:pPr>
      <w:r>
        <w:rPr>
          <w:rFonts w:ascii="宋体" w:hAnsi="宋体" w:eastAsia="宋体" w:cs="宋体"/>
          <w:color w:val="000000"/>
        </w:rPr>
        <w:br w:type="page" w:clear="all"/>
      </w:r>
      <w:r/>
    </w:p>
    <w:p>
      <w:pPr>
        <w:pStyle w:val="711"/>
        <w:spacing w:beforeAutospacing="0" w:afterAutospacing="0" w:line="0" w:lineRule="atLeast"/>
        <w:widowControl/>
        <w:rPr>
          <w:rFonts w:ascii="宋体" w:hAnsi="宋体" w:eastAsia="宋体" w:cs="宋体"/>
        </w:rPr>
      </w:pPr>
      <w:r>
        <w:rPr>
          <w:rFonts w:hint="eastAsia" w:ascii="宋体" w:hAnsi="宋体" w:eastAsia="宋体" w:cs="宋体"/>
        </w:rPr>
        <w:t xml:space="preserve">附：各学校设备数量</w:t>
      </w:r>
      <w:r/>
    </w:p>
    <w:tbl>
      <w:tblPr>
        <w:tblW w:w="809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7"/>
        <w:gridCol w:w="3759"/>
        <w:gridCol w:w="1869"/>
        <w:gridCol w:w="1869"/>
      </w:tblGrid>
      <w:tr>
        <w:trPr>
          <w:trHeight w:val="430"/>
        </w:trPr>
        <w:tc>
          <w:tcPr>
            <w:shd w:val="clear" w:color="auto" w:fill="auto"/>
            <w:tcW w:w="597" w:type="dxa"/>
            <w:vAlign w:val="center"/>
            <w:textDirection w:val="lrTb"/>
            <w:noWrap w:val="false"/>
          </w:tcPr>
          <w:p>
            <w:pPr>
              <w:jc w:val="center"/>
              <w:widowControl/>
              <w:rPr>
                <w:rFonts w:cs="宋体" w:asciiTheme="minorEastAsia" w:hAnsiTheme="minorEastAsia"/>
                <w:b/>
                <w:bCs/>
                <w:color w:val="000000"/>
                <w:sz w:val="18"/>
                <w:szCs w:val="18"/>
              </w:rPr>
            </w:pPr>
            <w:r>
              <w:rPr>
                <w:rFonts w:hint="eastAsia" w:cs="宋体" w:asciiTheme="minorEastAsia" w:hAnsiTheme="minorEastAsia"/>
                <w:b/>
                <w:bCs/>
                <w:color w:val="000000"/>
                <w:sz w:val="18"/>
                <w:szCs w:val="18"/>
              </w:rPr>
              <w:t xml:space="preserve">序号</w:t>
            </w:r>
            <w:r/>
          </w:p>
        </w:tc>
        <w:tc>
          <w:tcPr>
            <w:shd w:val="clear" w:color="auto" w:fill="auto"/>
            <w:tcW w:w="3759" w:type="dxa"/>
            <w:vAlign w:val="center"/>
            <w:textDirection w:val="lrTb"/>
            <w:noWrap w:val="false"/>
          </w:tcPr>
          <w:p>
            <w:pPr>
              <w:jc w:val="center"/>
              <w:widowControl/>
              <w:rPr>
                <w:rFonts w:cs="宋体" w:asciiTheme="minorEastAsia" w:hAnsiTheme="minorEastAsia"/>
                <w:b/>
                <w:bCs/>
                <w:color w:val="000000"/>
                <w:sz w:val="18"/>
                <w:szCs w:val="18"/>
              </w:rPr>
            </w:pPr>
            <w:r>
              <w:rPr>
                <w:rFonts w:hint="eastAsia" w:cs="宋体" w:asciiTheme="minorEastAsia" w:hAnsiTheme="minorEastAsia"/>
                <w:b/>
                <w:bCs/>
                <w:color w:val="000000"/>
                <w:sz w:val="18"/>
                <w:szCs w:val="18"/>
              </w:rPr>
              <w:t xml:space="preserve">学校</w:t>
            </w:r>
            <w:r/>
          </w:p>
        </w:tc>
        <w:tc>
          <w:tcPr>
            <w:shd w:val="clear" w:color="auto" w:fill="auto"/>
            <w:tcW w:w="1869" w:type="dxa"/>
            <w:vAlign w:val="center"/>
            <w:textDirection w:val="lrTb"/>
            <w:noWrap/>
          </w:tcPr>
          <w:p>
            <w:pPr>
              <w:jc w:val="center"/>
              <w:widowControl/>
              <w:rPr>
                <w:rFonts w:cs="宋体" w:asciiTheme="minorEastAsia" w:hAnsiTheme="minorEastAsia"/>
                <w:b/>
                <w:bCs/>
                <w:color w:val="000000"/>
                <w:sz w:val="18"/>
                <w:szCs w:val="18"/>
              </w:rPr>
            </w:pPr>
            <w:r>
              <w:rPr>
                <w:rFonts w:hint="eastAsia" w:cs="宋体" w:asciiTheme="minorEastAsia" w:hAnsiTheme="minorEastAsia"/>
                <w:b/>
                <w:bCs/>
                <w:color w:val="000000"/>
                <w:sz w:val="18"/>
                <w:szCs w:val="18"/>
              </w:rPr>
              <w:t xml:space="preserve">净水流量</w:t>
            </w:r>
            <w:r/>
          </w:p>
        </w:tc>
        <w:tc>
          <w:tcPr>
            <w:shd w:val="clear" w:color="auto" w:fill="auto"/>
            <w:tcW w:w="1869" w:type="dxa"/>
            <w:vAlign w:val="center"/>
            <w:textDirection w:val="lrTb"/>
            <w:noWrap/>
          </w:tcPr>
          <w:p>
            <w:pPr>
              <w:jc w:val="center"/>
              <w:widowControl/>
              <w:rPr>
                <w:rFonts w:cs="宋体" w:asciiTheme="minorEastAsia" w:hAnsiTheme="minorEastAsia"/>
                <w:b/>
                <w:bCs/>
                <w:color w:val="000000"/>
                <w:sz w:val="18"/>
                <w:szCs w:val="18"/>
              </w:rPr>
            </w:pPr>
            <w:r>
              <w:rPr>
                <w:rFonts w:hint="eastAsia" w:cs="宋体" w:asciiTheme="minorEastAsia" w:hAnsiTheme="minorEastAsia"/>
                <w:b/>
                <w:bCs/>
                <w:color w:val="000000"/>
                <w:sz w:val="18"/>
                <w:szCs w:val="18"/>
              </w:rPr>
              <w:t xml:space="preserve">设备数量</w:t>
            </w:r>
            <w:r/>
          </w:p>
        </w:tc>
      </w:tr>
      <w:tr>
        <w:trPr>
          <w:trHeight w:val="520"/>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滨海县育才高级中学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vMerge w:val="restart"/>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w:t>
            </w:r>
            <w:r/>
          </w:p>
        </w:tc>
        <w:tc>
          <w:tcPr>
            <w:shd w:val="clear" w:color="auto" w:fill="auto"/>
            <w:tcW w:w="3759" w:type="dxa"/>
            <w:vAlign w:val="center"/>
            <w:vMerge w:val="restart"/>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滨海县东元高级中学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2</w:t>
            </w:r>
            <w:r/>
          </w:p>
        </w:tc>
      </w:tr>
      <w:tr>
        <w:trPr>
          <w:trHeight w:val="466"/>
        </w:trPr>
        <w:tc>
          <w:tcPr>
            <w:tcW w:w="597" w:type="dxa"/>
            <w:vAlign w:val="center"/>
            <w:vMerge w:val="continue"/>
            <w:textDirection w:val="lrTb"/>
            <w:noWrap w:val="false"/>
          </w:tcPr>
          <w:p>
            <w:pPr>
              <w:jc w:val="left"/>
              <w:widowControl/>
              <w:rPr>
                <w:rFonts w:cs="宋体" w:asciiTheme="minorEastAsia" w:hAnsiTheme="minorEastAsia"/>
                <w:color w:val="333333"/>
                <w:sz w:val="18"/>
                <w:szCs w:val="18"/>
              </w:rPr>
            </w:pPr>
            <w:r>
              <w:rPr>
                <w:rFonts w:cs="宋体" w:asciiTheme="minorEastAsia" w:hAnsiTheme="minorEastAsia"/>
                <w:color w:val="333333"/>
                <w:sz w:val="18"/>
                <w:szCs w:val="18"/>
              </w:rPr>
            </w:r>
            <w:r/>
          </w:p>
        </w:tc>
        <w:tc>
          <w:tcPr>
            <w:tcW w:w="3759" w:type="dxa"/>
            <w:vAlign w:val="center"/>
            <w:vMerge w:val="continue"/>
            <w:textDirection w:val="lrTb"/>
            <w:noWrap w:val="false"/>
          </w:tcPr>
          <w:p>
            <w:pPr>
              <w:jc w:val="left"/>
              <w:widowControl/>
              <w:rPr>
                <w:rFonts w:cs="宋体" w:asciiTheme="minorEastAsia" w:hAnsiTheme="minorEastAsia"/>
                <w:color w:val="000000"/>
                <w:sz w:val="18"/>
                <w:szCs w:val="18"/>
              </w:rPr>
            </w:pPr>
            <w:r>
              <w:rPr>
                <w:rFonts w:cs="宋体" w:asciiTheme="minorEastAsia" w:hAnsiTheme="minorEastAsia"/>
                <w:color w:val="000000"/>
                <w:sz w:val="18"/>
                <w:szCs w:val="18"/>
              </w:rPr>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滨海县八滩中学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55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县滨淮初级中学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5</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滨海县八滩第二中学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556"/>
        </w:trPr>
        <w:tc>
          <w:tcPr>
            <w:shd w:val="clear" w:color="auto" w:fill="auto"/>
            <w:tcW w:w="597" w:type="dxa"/>
            <w:vAlign w:val="center"/>
            <w:vMerge w:val="restart"/>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6</w:t>
            </w:r>
            <w:r/>
          </w:p>
        </w:tc>
        <w:tc>
          <w:tcPr>
            <w:shd w:val="clear" w:color="auto" w:fill="auto"/>
            <w:tcW w:w="3759" w:type="dxa"/>
            <w:vAlign w:val="center"/>
            <w:vMerge w:val="restart"/>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江苏省滨海中等专业学校（一期）</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556"/>
        </w:trPr>
        <w:tc>
          <w:tcPr>
            <w:tcW w:w="597" w:type="dxa"/>
            <w:vAlign w:val="center"/>
            <w:vMerge w:val="continue"/>
            <w:textDirection w:val="lrTb"/>
            <w:noWrap w:val="false"/>
          </w:tcPr>
          <w:p>
            <w:pPr>
              <w:jc w:val="left"/>
              <w:widowControl/>
              <w:rPr>
                <w:rFonts w:cs="宋体" w:asciiTheme="minorEastAsia" w:hAnsiTheme="minorEastAsia"/>
                <w:color w:val="333333"/>
                <w:sz w:val="18"/>
                <w:szCs w:val="18"/>
              </w:rPr>
            </w:pPr>
            <w:r>
              <w:rPr>
                <w:rFonts w:cs="宋体" w:asciiTheme="minorEastAsia" w:hAnsiTheme="minorEastAsia"/>
                <w:color w:val="333333"/>
                <w:sz w:val="18"/>
                <w:szCs w:val="18"/>
              </w:rPr>
            </w:r>
            <w:r/>
          </w:p>
        </w:tc>
        <w:tc>
          <w:tcPr>
            <w:tcW w:w="3759" w:type="dxa"/>
            <w:vAlign w:val="center"/>
            <w:vMerge w:val="continue"/>
            <w:textDirection w:val="lrTb"/>
            <w:noWrap w:val="false"/>
          </w:tcPr>
          <w:p>
            <w:pPr>
              <w:jc w:val="left"/>
              <w:widowControl/>
              <w:rPr>
                <w:rFonts w:cs="宋体" w:asciiTheme="minorEastAsia" w:hAnsiTheme="minorEastAsia"/>
                <w:color w:val="000000"/>
                <w:sz w:val="18"/>
                <w:szCs w:val="18"/>
              </w:rPr>
            </w:pPr>
            <w:r>
              <w:rPr>
                <w:rFonts w:cs="宋体" w:asciiTheme="minorEastAsia" w:hAnsiTheme="minorEastAsia"/>
                <w:color w:val="000000"/>
                <w:sz w:val="18"/>
                <w:szCs w:val="18"/>
              </w:rPr>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2</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7</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w:t>
            </w:r>
            <w:r>
              <w:rPr>
                <w:rFonts w:hint="eastAsia" w:cs="宋体" w:asciiTheme="minorEastAsia" w:hAnsiTheme="minorEastAsia"/>
                <w:color w:val="000000"/>
                <w:sz w:val="18"/>
                <w:szCs w:val="18"/>
              </w:rPr>
              <w:t xml:space="preserve">五汛中学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592"/>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8</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滨海县幼儿园</w:t>
            </w:r>
            <w:r>
              <w:rPr>
                <w:rFonts w:hint="eastAsia" w:cs="宋体" w:asciiTheme="minorEastAsia" w:hAnsiTheme="minorEastAsia"/>
                <w:color w:val="000000"/>
                <w:sz w:val="18"/>
                <w:szCs w:val="18"/>
              </w:rPr>
              <w:t xml:space="preserve">西湖路分园</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9</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滨海县陈涛中学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10</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滨海县明达中学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11</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县东坎高级中学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12</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滨海县港城初级中学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13</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滨海县政府机关幼儿园（人民路园区）</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14</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江苏省滨海中学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15</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盐城滨海港经济区中心小学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16</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滨海县蔡桥初级中学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17</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w:t>
            </w:r>
            <w:r>
              <w:rPr>
                <w:rFonts w:hint="eastAsia" w:cs="宋体" w:asciiTheme="minorEastAsia" w:hAnsiTheme="minorEastAsia"/>
                <w:color w:val="000000"/>
                <w:sz w:val="18"/>
                <w:szCs w:val="18"/>
              </w:rPr>
              <w:t xml:space="preserve">獐沟中学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18</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县坎北</w:t>
            </w:r>
            <w:r>
              <w:rPr>
                <w:rFonts w:hint="eastAsia" w:cs="宋体" w:asciiTheme="minorEastAsia" w:hAnsiTheme="minorEastAsia"/>
                <w:color w:val="000000"/>
                <w:sz w:val="18"/>
                <w:szCs w:val="18"/>
              </w:rPr>
              <w:t xml:space="preserve">初级中学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19</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滨海县通榆中学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20</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滨海县大套中学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21</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滨海县振东</w:t>
            </w:r>
            <w:r>
              <w:rPr>
                <w:rFonts w:hint="eastAsia" w:cs="宋体" w:asciiTheme="minorEastAsia" w:hAnsiTheme="minorEastAsia"/>
                <w:color w:val="000000"/>
                <w:sz w:val="18"/>
                <w:szCs w:val="18"/>
              </w:rPr>
              <w:t xml:space="preserve">初级中学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22</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w:t>
            </w:r>
            <w:r>
              <w:rPr>
                <w:rFonts w:hint="eastAsia" w:cs="宋体" w:asciiTheme="minorEastAsia" w:hAnsiTheme="minorEastAsia"/>
                <w:color w:val="000000"/>
                <w:sz w:val="18"/>
                <w:szCs w:val="18"/>
              </w:rPr>
              <w:t xml:space="preserve">陆集中</w:t>
            </w:r>
            <w:r>
              <w:rPr>
                <w:rFonts w:hint="eastAsia" w:cs="宋体" w:asciiTheme="minorEastAsia" w:hAnsiTheme="minorEastAsia"/>
                <w:color w:val="000000"/>
                <w:sz w:val="18"/>
                <w:szCs w:val="18"/>
              </w:rPr>
              <w:t xml:space="preserve">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23</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滨海县条港</w:t>
            </w:r>
            <w:r>
              <w:rPr>
                <w:rFonts w:hint="eastAsia" w:cs="宋体" w:asciiTheme="minorEastAsia" w:hAnsiTheme="minorEastAsia"/>
                <w:color w:val="000000"/>
                <w:sz w:val="18"/>
                <w:szCs w:val="18"/>
              </w:rPr>
              <w:t xml:space="preserve">初级中学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0.25T/H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24</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滨海县幼儿园向阳分园</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25</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滨海县滨海港镇中心小学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26</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县八巨初级中学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27</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县界牌</w:t>
            </w:r>
            <w:r>
              <w:rPr>
                <w:rFonts w:hint="eastAsia" w:cs="宋体" w:asciiTheme="minorEastAsia" w:hAnsiTheme="minorEastAsia"/>
                <w:color w:val="000000"/>
                <w:sz w:val="18"/>
                <w:szCs w:val="18"/>
              </w:rPr>
              <w:t xml:space="preserve">初级中学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28</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滨海县幼儿园</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29</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县滨淮镇</w:t>
            </w:r>
            <w:r>
              <w:rPr>
                <w:rFonts w:hint="eastAsia" w:cs="宋体" w:asciiTheme="minorEastAsia" w:hAnsiTheme="minorEastAsia"/>
                <w:color w:val="000000"/>
                <w:sz w:val="18"/>
                <w:szCs w:val="18"/>
              </w:rPr>
              <w:t xml:space="preserve">中心小学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30</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县滨淮农场</w:t>
            </w:r>
            <w:r>
              <w:rPr>
                <w:rFonts w:hint="eastAsia" w:cs="宋体" w:asciiTheme="minorEastAsia" w:hAnsiTheme="minorEastAsia"/>
                <w:color w:val="000000"/>
                <w:sz w:val="18"/>
                <w:szCs w:val="18"/>
              </w:rPr>
              <w:t xml:space="preserve">学校</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31</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滨海县八滩镇中心小学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32</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县实验幼儿园</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33</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w:t>
            </w:r>
            <w:r>
              <w:rPr>
                <w:rFonts w:hint="eastAsia" w:cs="宋体" w:asciiTheme="minorEastAsia" w:hAnsiTheme="minorEastAsia"/>
                <w:color w:val="000000"/>
                <w:sz w:val="18"/>
                <w:szCs w:val="18"/>
              </w:rPr>
              <w:t xml:space="preserve">陈涛镇中心</w:t>
            </w:r>
            <w:r>
              <w:rPr>
                <w:rFonts w:hint="eastAsia" w:cs="宋体" w:asciiTheme="minorEastAsia" w:hAnsiTheme="minorEastAsia"/>
                <w:color w:val="000000"/>
                <w:sz w:val="18"/>
                <w:szCs w:val="18"/>
              </w:rPr>
              <w:t xml:space="preserve">小学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34</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滨海县新港初级中学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35</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w:t>
            </w:r>
            <w:r>
              <w:rPr>
                <w:rFonts w:hint="eastAsia" w:cs="宋体" w:asciiTheme="minorEastAsia" w:hAnsiTheme="minorEastAsia"/>
                <w:color w:val="000000"/>
                <w:sz w:val="18"/>
                <w:szCs w:val="18"/>
              </w:rPr>
              <w:t xml:space="preserve">秉</w:t>
            </w:r>
            <w:r>
              <w:rPr>
                <w:rFonts w:hint="eastAsia" w:cs="宋体" w:asciiTheme="minorEastAsia" w:hAnsiTheme="minorEastAsia"/>
                <w:color w:val="000000"/>
                <w:sz w:val="18"/>
                <w:szCs w:val="18"/>
              </w:rPr>
              <w:t xml:space="preserve">义初级中学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36</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滨海县陈铸初级中学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37</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滨海县玉龙初级中学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38</w:t>
            </w:r>
            <w:r/>
          </w:p>
        </w:tc>
        <w:tc>
          <w:tcPr>
            <w:shd w:val="clear" w:color="auto" w:fill="auto"/>
            <w:tcW w:w="3759" w:type="dxa"/>
            <w:vAlign w:val="center"/>
            <w:textDirection w:val="lrTb"/>
            <w:noWrap w:val="false"/>
          </w:tcPr>
          <w:p>
            <w:pPr>
              <w:jc w:val="center"/>
              <w:widowControl/>
              <w:rPr>
                <w:rFonts w:cs="宋体" w:asciiTheme="minorEastAsia" w:hAnsiTheme="minorEastAsia"/>
                <w:sz w:val="18"/>
                <w:szCs w:val="18"/>
              </w:rPr>
            </w:pPr>
            <w:r>
              <w:rPr>
                <w:rFonts w:hint="eastAsia" w:cs="宋体" w:asciiTheme="minorEastAsia" w:hAnsiTheme="minorEastAsia"/>
                <w:sz w:val="18"/>
                <w:szCs w:val="18"/>
              </w:rPr>
              <w:t xml:space="preserve">滨海县幼儿园绿都分园</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39</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滨海县滨海港镇中心幼儿园</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40</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滨海县天场镇中心小学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41</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滨海县天场初级中学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42</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滨海县正红初级中学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43</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滨海县北</w:t>
            </w:r>
            <w:r>
              <w:rPr>
                <w:rFonts w:hint="eastAsia" w:cs="宋体" w:asciiTheme="minorEastAsia" w:hAnsiTheme="minorEastAsia"/>
                <w:color w:val="000000"/>
                <w:sz w:val="18"/>
                <w:szCs w:val="18"/>
              </w:rPr>
              <w:t xml:space="preserve">坍</w:t>
            </w:r>
            <w:r>
              <w:rPr>
                <w:rFonts w:hint="eastAsia" w:cs="宋体" w:asciiTheme="minorEastAsia" w:hAnsiTheme="minorEastAsia"/>
                <w:color w:val="000000"/>
                <w:sz w:val="18"/>
                <w:szCs w:val="18"/>
              </w:rPr>
              <w:t xml:space="preserve">初级中学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44</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w:t>
            </w:r>
            <w:r>
              <w:rPr>
                <w:rFonts w:hint="eastAsia" w:cs="宋体" w:asciiTheme="minorEastAsia" w:hAnsiTheme="minorEastAsia"/>
                <w:color w:val="000000"/>
                <w:sz w:val="18"/>
                <w:szCs w:val="18"/>
              </w:rPr>
              <w:t xml:space="preserve">八巨镇</w:t>
            </w:r>
            <w:r>
              <w:rPr>
                <w:rFonts w:hint="eastAsia" w:cs="宋体" w:asciiTheme="minorEastAsia" w:hAnsiTheme="minorEastAsia"/>
                <w:color w:val="000000"/>
                <w:sz w:val="18"/>
                <w:szCs w:val="18"/>
              </w:rPr>
              <w:t xml:space="preserve">中心小学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45</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滨海县第一初级中学凤鸣路校区</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46</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县淤尖</w:t>
            </w:r>
            <w:r>
              <w:rPr>
                <w:rFonts w:hint="eastAsia" w:cs="宋体" w:asciiTheme="minorEastAsia" w:hAnsiTheme="minorEastAsia"/>
                <w:color w:val="000000"/>
                <w:sz w:val="18"/>
                <w:szCs w:val="18"/>
              </w:rPr>
              <w:t xml:space="preserve">实验学校</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47</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滨海县八滩镇第二中心小学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48</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w:t>
            </w:r>
            <w:r>
              <w:rPr>
                <w:rFonts w:hint="eastAsia" w:cs="宋体" w:asciiTheme="minorEastAsia" w:hAnsiTheme="minorEastAsia"/>
                <w:color w:val="000000"/>
                <w:sz w:val="18"/>
                <w:szCs w:val="18"/>
              </w:rPr>
              <w:t xml:space="preserve">县坎北街道</w:t>
            </w:r>
            <w:r>
              <w:rPr>
                <w:rFonts w:hint="eastAsia" w:cs="宋体" w:asciiTheme="minorEastAsia" w:hAnsiTheme="minorEastAsia"/>
                <w:color w:val="000000"/>
                <w:sz w:val="18"/>
                <w:szCs w:val="18"/>
              </w:rPr>
              <w:t xml:space="preserve">中心幼儿园</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49</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滨海县通榆镇中心小学</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r>
        <w:trPr>
          <w:trHeight w:val="466"/>
        </w:trPr>
        <w:tc>
          <w:tcPr>
            <w:shd w:val="clear" w:color="auto" w:fill="auto"/>
            <w:tcW w:w="597" w:type="dxa"/>
            <w:vAlign w:val="center"/>
            <w:textDirection w:val="lrTb"/>
            <w:noWrap/>
          </w:tcPr>
          <w:p>
            <w:pPr>
              <w:jc w:val="center"/>
              <w:widowControl/>
              <w:rPr>
                <w:rFonts w:cs="宋体" w:asciiTheme="minorEastAsia" w:hAnsiTheme="minorEastAsia"/>
                <w:color w:val="333333"/>
                <w:sz w:val="18"/>
                <w:szCs w:val="18"/>
              </w:rPr>
            </w:pPr>
            <w:r>
              <w:rPr>
                <w:rFonts w:hint="eastAsia" w:cs="宋体" w:asciiTheme="minorEastAsia" w:hAnsiTheme="minorEastAsia"/>
                <w:color w:val="333333"/>
                <w:sz w:val="18"/>
                <w:szCs w:val="18"/>
              </w:rPr>
              <w:t xml:space="preserve">50</w:t>
            </w:r>
            <w:r/>
          </w:p>
        </w:tc>
        <w:tc>
          <w:tcPr>
            <w:shd w:val="clear" w:color="auto" w:fill="auto"/>
            <w:tcW w:w="3759" w:type="dxa"/>
            <w:vAlign w:val="center"/>
            <w:textDirection w:val="lrTb"/>
            <w:noWrap w:val="false"/>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滨海县特殊教育学校</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180L/H</w:t>
            </w:r>
            <w:r/>
          </w:p>
        </w:tc>
        <w:tc>
          <w:tcPr>
            <w:shd w:val="clear" w:color="auto" w:fill="auto"/>
            <w:tcW w:w="1869" w:type="dxa"/>
            <w:vAlign w:val="center"/>
            <w:textDirection w:val="lrTb"/>
            <w:noWrap/>
          </w:tcPr>
          <w:p>
            <w:pPr>
              <w:jc w:val="center"/>
              <w:widowControl/>
              <w:rPr>
                <w:rFonts w:cs="宋体" w:asciiTheme="minorEastAsia" w:hAnsiTheme="minorEastAsia"/>
                <w:color w:val="000000"/>
                <w:sz w:val="18"/>
                <w:szCs w:val="18"/>
              </w:rPr>
            </w:pPr>
            <w:r>
              <w:rPr>
                <w:rFonts w:hint="eastAsia" w:cs="宋体" w:asciiTheme="minorEastAsia" w:hAnsiTheme="minorEastAsia"/>
                <w:color w:val="000000"/>
                <w:sz w:val="18"/>
                <w:szCs w:val="18"/>
              </w:rPr>
              <w:t xml:space="preserve">1</w:t>
            </w:r>
            <w:r/>
          </w:p>
        </w:tc>
      </w:tr>
    </w:tbl>
    <w:p>
      <w:pPr>
        <w:pStyle w:val="711"/>
        <w:ind w:firstLine="480"/>
        <w:spacing w:beforeAutospacing="0" w:afterAutospacing="0" w:line="0" w:lineRule="atLeast"/>
        <w:widowControl/>
        <w:rPr>
          <w:rFonts w:ascii="宋体" w:hAnsi="宋体" w:eastAsia="宋体" w:cs="宋体"/>
        </w:rPr>
      </w:pPr>
      <w:r>
        <w:rPr>
          <w:rFonts w:ascii="宋体" w:hAnsi="宋体" w:eastAsia="宋体" w:cs="宋体"/>
        </w:rPr>
      </w:r>
      <w:r/>
    </w:p>
    <w:p>
      <w:pPr>
        <w:pStyle w:val="711"/>
        <w:spacing w:beforeAutospacing="0" w:afterAutospacing="0"/>
      </w:pPr>
      <w:r/>
      <w:r/>
    </w:p>
    <w:sectPr>
      <w:footnotePr/>
      <w:endnotePr/>
      <w:type w:val="nextPage"/>
      <w:pgSz w:w="11906" w:h="16838" w:orient="portrait"/>
      <w:pgMar w:top="1440" w:right="1701"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pPr>
      <w:r>
        <w:separator/>
      </w:r>
      <w:r/>
    </w:p>
    <w:p>
      <w:pPr>
        <w:ind w:firstLine="420"/>
      </w:pPr>
      <w:r/>
      <w:r/>
    </w:p>
  </w:endnote>
  <w:endnote w:type="continuationSeparator" w:id="0">
    <w:p>
      <w:pPr>
        <w:ind w:firstLine="420"/>
      </w:pPr>
      <w:r>
        <w:continuationSeparator/>
      </w:r>
      <w:r/>
    </w:p>
    <w:p>
      <w:pPr>
        <w:ind w:firstLine="420"/>
      </w:pP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方正魏碑_GBK">
    <w:panose1 w:val="020B0503020202020204"/>
  </w:font>
  <w:font w:name="Cambria Math">
    <w:panose1 w:val="02040503050406030204"/>
  </w:font>
  <w:font w:name="等线">
    <w:panose1 w:val="02010600030101010101"/>
  </w:font>
  <w:font w:name="Wingdings">
    <w:panose1 w:val="05000000000000000000"/>
  </w:font>
  <w:font w:name="华文楷体">
    <w:panose1 w:val="02010600040101010101"/>
  </w:font>
  <w:font w:name="Courier New">
    <w:panose1 w:val="02070309020205020404"/>
  </w:font>
  <w:font w:name="Aptos">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70</w:t>
    </w:r>
    <w:r>
      <w:rPr>
        <w:b/>
        <w:sz w:val="24"/>
        <w:szCs w:val="24"/>
      </w:rPr>
      <w:fldChar w:fldCharType="end"/>
    </w:r>
    <w:r/>
  </w:p>
  <w:p>
    <w:pPr>
      <w:pStyle w:val="717"/>
      <w:ind w:firstLine="360"/>
    </w:pPr>
    <w:r/>
    <w:r/>
  </w:p>
  <w:p>
    <w:pPr>
      <w:ind w:firstLine="4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pPr>
      <w:r>
        <w:separator/>
      </w:r>
      <w:r/>
    </w:p>
    <w:p>
      <w:pPr>
        <w:ind w:firstLine="420"/>
      </w:pPr>
      <w:r/>
      <w:r/>
    </w:p>
  </w:footnote>
  <w:footnote w:type="continuationSeparator" w:id="0">
    <w:p>
      <w:pPr>
        <w:ind w:firstLine="420"/>
      </w:pPr>
      <w:r>
        <w:continuationSeparator/>
      </w:r>
      <w:r/>
    </w:p>
    <w:p>
      <w:pPr>
        <w:ind w:firstLine="420"/>
      </w:p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9"/>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9"/>
    <w:next w:val="6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03"/>
    <w:link w:val="12"/>
    <w:uiPriority w:val="9"/>
    <w:rPr>
      <w:rFonts w:ascii="Arial" w:hAnsi="Arial" w:eastAsia="Arial" w:cs="Arial"/>
      <w:sz w:val="40"/>
      <w:szCs w:val="40"/>
    </w:rPr>
  </w:style>
  <w:style w:type="character" w:styleId="15">
    <w:name w:val="Heading 2 Char"/>
    <w:basedOn w:val="703"/>
    <w:link w:val="700"/>
    <w:uiPriority w:val="9"/>
    <w:rPr>
      <w:rFonts w:ascii="Arial" w:hAnsi="Arial" w:eastAsia="Arial" w:cs="Arial"/>
      <w:sz w:val="34"/>
    </w:rPr>
  </w:style>
  <w:style w:type="character" w:styleId="17">
    <w:name w:val="Heading 3 Char"/>
    <w:basedOn w:val="703"/>
    <w:link w:val="701"/>
    <w:uiPriority w:val="9"/>
    <w:rPr>
      <w:rFonts w:ascii="Arial" w:hAnsi="Arial" w:eastAsia="Arial" w:cs="Arial"/>
      <w:sz w:val="30"/>
      <w:szCs w:val="30"/>
    </w:rPr>
  </w:style>
  <w:style w:type="paragraph" w:styleId="18">
    <w:name w:val="Heading 4"/>
    <w:basedOn w:val="699"/>
    <w:next w:val="6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03"/>
    <w:link w:val="18"/>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3"/>
    <w:link w:val="20"/>
    <w:uiPriority w:val="9"/>
    <w:rPr>
      <w:rFonts w:ascii="Arial" w:hAnsi="Arial" w:eastAsia="Arial" w:cs="Arial"/>
      <w:b/>
      <w:bCs/>
      <w:sz w:val="24"/>
      <w:szCs w:val="24"/>
    </w:rPr>
  </w:style>
  <w:style w:type="character" w:styleId="23">
    <w:name w:val="Heading 6 Char"/>
    <w:basedOn w:val="703"/>
    <w:link w:val="702"/>
    <w:uiPriority w:val="9"/>
    <w:rPr>
      <w:rFonts w:ascii="Arial" w:hAnsi="Arial" w:eastAsia="Arial" w:cs="Arial"/>
      <w:b/>
      <w:bCs/>
      <w:sz w:val="22"/>
      <w:szCs w:val="22"/>
    </w:rPr>
  </w:style>
  <w:style w:type="paragraph" w:styleId="24">
    <w:name w:val="Heading 7"/>
    <w:basedOn w:val="699"/>
    <w:next w:val="6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3"/>
    <w:link w:val="24"/>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3"/>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703"/>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703"/>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3"/>
    <w:link w:val="710"/>
    <w:uiPriority w:val="99"/>
  </w:style>
  <w:style w:type="character" w:styleId="44">
    <w:name w:val="Footer Char"/>
    <w:basedOn w:val="703"/>
    <w:link w:val="709"/>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709"/>
    <w:uiPriority w:val="99"/>
  </w:style>
  <w:style w:type="table" w:styleId="48">
    <w:name w:val="Table Grid Light"/>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3"/>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3"/>
    <w:uiPriority w:val="99"/>
    <w:semiHidden/>
    <w:unhideWhenUsed/>
    <w:rPr>
      <w:vertAlign w:val="superscript"/>
    </w:rPr>
  </w:style>
  <w:style w:type="paragraph" w:styleId="180">
    <w:name w:val="toc 1"/>
    <w:basedOn w:val="699"/>
    <w:next w:val="699"/>
    <w:uiPriority w:val="39"/>
    <w:unhideWhenUsed/>
    <w:pPr>
      <w:ind w:left="0" w:right="0" w:firstLine="0"/>
      <w:spacing w:after="57"/>
    </w:pPr>
  </w:style>
  <w:style w:type="paragraph" w:styleId="181">
    <w:name w:val="toc 2"/>
    <w:basedOn w:val="699"/>
    <w:next w:val="699"/>
    <w:uiPriority w:val="39"/>
    <w:unhideWhenUsed/>
    <w:pPr>
      <w:ind w:left="283" w:right="0" w:firstLine="0"/>
      <w:spacing w:after="57"/>
    </w:pPr>
  </w:style>
  <w:style w:type="paragraph" w:styleId="182">
    <w:name w:val="toc 3"/>
    <w:basedOn w:val="699"/>
    <w:next w:val="699"/>
    <w:uiPriority w:val="39"/>
    <w:unhideWhenUsed/>
    <w:pPr>
      <w:ind w:left="567" w:right="0" w:firstLine="0"/>
      <w:spacing w:after="57"/>
    </w:pPr>
  </w:style>
  <w:style w:type="paragraph" w:styleId="183">
    <w:name w:val="toc 4"/>
    <w:basedOn w:val="699"/>
    <w:next w:val="699"/>
    <w:uiPriority w:val="39"/>
    <w:unhideWhenUsed/>
    <w:pPr>
      <w:ind w:left="850" w:right="0" w:firstLine="0"/>
      <w:spacing w:after="57"/>
    </w:pPr>
  </w:style>
  <w:style w:type="paragraph" w:styleId="184">
    <w:name w:val="toc 5"/>
    <w:basedOn w:val="699"/>
    <w:next w:val="699"/>
    <w:uiPriority w:val="39"/>
    <w:unhideWhenUsed/>
    <w:pPr>
      <w:ind w:left="1134" w:right="0" w:firstLine="0"/>
      <w:spacing w:after="57"/>
    </w:pPr>
  </w:style>
  <w:style w:type="paragraph" w:styleId="185">
    <w:name w:val="toc 6"/>
    <w:basedOn w:val="699"/>
    <w:next w:val="699"/>
    <w:uiPriority w:val="39"/>
    <w:unhideWhenUsed/>
    <w:pPr>
      <w:ind w:left="1417" w:right="0" w:firstLine="0"/>
      <w:spacing w:after="57"/>
    </w:pPr>
  </w:style>
  <w:style w:type="paragraph" w:styleId="186">
    <w:name w:val="toc 7"/>
    <w:basedOn w:val="699"/>
    <w:next w:val="699"/>
    <w:uiPriority w:val="39"/>
    <w:unhideWhenUsed/>
    <w:pPr>
      <w:ind w:left="1701" w:right="0" w:firstLine="0"/>
      <w:spacing w:after="57"/>
    </w:pPr>
  </w:style>
  <w:style w:type="paragraph" w:styleId="187">
    <w:name w:val="toc 8"/>
    <w:basedOn w:val="699"/>
    <w:next w:val="699"/>
    <w:uiPriority w:val="39"/>
    <w:unhideWhenUsed/>
    <w:pPr>
      <w:ind w:left="1984" w:right="0" w:firstLine="0"/>
      <w:spacing w:after="57"/>
    </w:pPr>
  </w:style>
  <w:style w:type="paragraph" w:styleId="188">
    <w:name w:val="toc 9"/>
    <w:basedOn w:val="699"/>
    <w:next w:val="6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qFormat/>
    <w:pPr>
      <w:jc w:val="both"/>
      <w:widowControl w:val="off"/>
    </w:pPr>
    <w:rPr>
      <w:rFonts w:asciiTheme="minorHAnsi" w:hAnsiTheme="minorHAnsi" w:eastAsiaTheme="minorEastAsia" w:cstheme="minorBidi"/>
      <w:sz w:val="21"/>
      <w:szCs w:val="24"/>
    </w:rPr>
  </w:style>
  <w:style w:type="paragraph" w:styleId="700">
    <w:name w:val="Heading 2"/>
    <w:basedOn w:val="699"/>
    <w:next w:val="699"/>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01">
    <w:name w:val="Heading 3"/>
    <w:basedOn w:val="699"/>
    <w:next w:val="699"/>
    <w:link w:val="726"/>
    <w:semiHidden/>
    <w:unhideWhenUsed/>
    <w:qFormat/>
    <w:pPr>
      <w:keepLines/>
      <w:keepNext/>
      <w:spacing w:before="260" w:after="260" w:line="416" w:lineRule="auto"/>
      <w:outlineLvl w:val="2"/>
    </w:pPr>
    <w:rPr>
      <w:b/>
      <w:bCs/>
      <w:sz w:val="32"/>
      <w:szCs w:val="32"/>
    </w:rPr>
  </w:style>
  <w:style w:type="paragraph" w:styleId="702">
    <w:name w:val="Heading 6"/>
    <w:basedOn w:val="699"/>
    <w:next w:val="699"/>
    <w:link w:val="728"/>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703" w:default="1">
    <w:name w:val="Default Paragraph Font"/>
    <w:uiPriority w:val="1"/>
    <w:semiHidden/>
    <w:unhideWhenUsed/>
  </w:style>
  <w:style w:type="table" w:styleId="704" w:default="1">
    <w:name w:val="Normal Table"/>
    <w:uiPriority w:val="99"/>
    <w:semiHidden/>
    <w:unhideWhenUsed/>
    <w:tblPr>
      <w:tblInd w:w="0" w:type="dxa"/>
      <w:tblCellMar>
        <w:left w:w="108" w:type="dxa"/>
        <w:top w:w="0" w:type="dxa"/>
        <w:right w:w="108" w:type="dxa"/>
        <w:bottom w:w="0" w:type="dxa"/>
      </w:tblCellMar>
    </w:tblPr>
  </w:style>
  <w:style w:type="numbering" w:styleId="705" w:default="1">
    <w:name w:val="No List"/>
    <w:uiPriority w:val="99"/>
    <w:semiHidden/>
    <w:unhideWhenUsed/>
  </w:style>
  <w:style w:type="paragraph" w:styleId="706">
    <w:name w:val="annotation text"/>
    <w:basedOn w:val="699"/>
    <w:qFormat/>
    <w:pPr>
      <w:jc w:val="left"/>
    </w:pPr>
  </w:style>
  <w:style w:type="paragraph" w:styleId="707">
    <w:name w:val="Body Text"/>
    <w:basedOn w:val="699"/>
    <w:unhideWhenUsed/>
    <w:qFormat/>
    <w:pPr>
      <w:spacing w:after="120"/>
    </w:pPr>
    <w:rPr>
      <w:rFonts w:ascii="Calibri" w:hAnsi="Calibri"/>
      <w:szCs w:val="22"/>
    </w:rPr>
  </w:style>
  <w:style w:type="paragraph" w:styleId="708">
    <w:name w:val="Plain Text"/>
    <w:basedOn w:val="699"/>
    <w:unhideWhenUsed/>
    <w:qFormat/>
    <w:rPr>
      <w:rFonts w:ascii="宋体" w:hAnsi="Courier New" w:cs="Courier New"/>
      <w:szCs w:val="21"/>
    </w:rPr>
  </w:style>
  <w:style w:type="paragraph" w:styleId="709">
    <w:name w:val="Footer"/>
    <w:basedOn w:val="699"/>
    <w:link w:val="715"/>
    <w:qFormat/>
    <w:pPr>
      <w:jc w:val="left"/>
      <w:tabs>
        <w:tab w:val="center" w:pos="4153" w:leader="none"/>
        <w:tab w:val="right" w:pos="8306" w:leader="none"/>
      </w:tabs>
    </w:pPr>
    <w:rPr>
      <w:sz w:val="18"/>
      <w:szCs w:val="18"/>
    </w:rPr>
  </w:style>
  <w:style w:type="paragraph" w:styleId="710">
    <w:name w:val="Header"/>
    <w:basedOn w:val="699"/>
    <w:link w:val="714"/>
    <w:qFormat/>
    <w:pPr>
      <w:jc w:val="center"/>
      <w:tabs>
        <w:tab w:val="center" w:pos="4153" w:leader="none"/>
        <w:tab w:val="right" w:pos="8306" w:leader="none"/>
      </w:tabs>
      <w:pBdr>
        <w:bottom w:val="single" w:color="auto" w:sz="6" w:space="1"/>
      </w:pBdr>
    </w:pPr>
    <w:rPr>
      <w:sz w:val="18"/>
      <w:szCs w:val="18"/>
    </w:rPr>
  </w:style>
  <w:style w:type="paragraph" w:styleId="711">
    <w:name w:val="Normal (Web)"/>
    <w:basedOn w:val="699"/>
    <w:qFormat/>
    <w:pPr>
      <w:jc w:val="left"/>
      <w:spacing w:beforeAutospacing="1" w:afterAutospacing="1"/>
    </w:pPr>
    <w:rPr>
      <w:rFonts w:cs="Times New Roman"/>
      <w:sz w:val="24"/>
    </w:rPr>
  </w:style>
  <w:style w:type="character" w:styleId="712">
    <w:name w:val="Emphasis"/>
    <w:qFormat/>
    <w:rPr>
      <w:i/>
    </w:rPr>
  </w:style>
  <w:style w:type="paragraph" w:styleId="713" w:customStyle="1">
    <w:name w:val="Default"/>
    <w:basedOn w:val="699"/>
    <w:semiHidden/>
    <w:qFormat/>
    <w:pPr>
      <w:jc w:val="left"/>
    </w:pPr>
    <w:rPr>
      <w:rFonts w:ascii="宋体" w:hAnsi="Calibri" w:cs="宋体"/>
      <w:color w:val="000000"/>
      <w:sz w:val="24"/>
    </w:rPr>
  </w:style>
  <w:style w:type="character" w:styleId="714" w:customStyle="1">
    <w:name w:val="页眉 Char"/>
    <w:basedOn w:val="703"/>
    <w:link w:val="710"/>
    <w:qFormat/>
    <w:rPr>
      <w:rFonts w:asciiTheme="minorHAnsi" w:hAnsiTheme="minorHAnsi" w:eastAsiaTheme="minorEastAsia" w:cstheme="minorBidi"/>
      <w:sz w:val="18"/>
      <w:szCs w:val="18"/>
    </w:rPr>
  </w:style>
  <w:style w:type="character" w:styleId="715" w:customStyle="1">
    <w:name w:val="页脚 Char"/>
    <w:basedOn w:val="703"/>
    <w:link w:val="709"/>
    <w:qFormat/>
    <w:rPr>
      <w:rFonts w:asciiTheme="minorHAnsi" w:hAnsiTheme="minorHAnsi" w:eastAsiaTheme="minorEastAsia" w:cstheme="minorBidi"/>
      <w:sz w:val="18"/>
      <w:szCs w:val="18"/>
    </w:rPr>
  </w:style>
  <w:style w:type="paragraph" w:styleId="716" w:customStyle="1">
    <w:name w:val="AONormal"/>
    <w:qFormat/>
    <w:pPr>
      <w:ind w:firstLine="440"/>
      <w:spacing w:line="400" w:lineRule="exact"/>
    </w:pPr>
    <w:rPr>
      <w:rFonts w:ascii="华文楷体" w:hAnsi="华文楷体" w:eastAsia="华文楷体" w:cs="华文楷体"/>
      <w:sz w:val="22"/>
      <w:szCs w:val="21"/>
    </w:rPr>
  </w:style>
  <w:style w:type="paragraph" w:styleId="717" w:customStyle="1">
    <w:name w:val="页脚1"/>
    <w:basedOn w:val="699"/>
    <w:uiPriority w:val="99"/>
    <w:unhideWhenUsed/>
    <w:qFormat/>
    <w:pPr>
      <w:jc w:val="left"/>
      <w:tabs>
        <w:tab w:val="center" w:pos="4153" w:leader="none"/>
        <w:tab w:val="right" w:pos="8306" w:leader="none"/>
      </w:tabs>
    </w:pPr>
    <w:rPr>
      <w:sz w:val="18"/>
      <w:szCs w:val="18"/>
    </w:rPr>
  </w:style>
  <w:style w:type="paragraph" w:styleId="718" w:customStyle="1">
    <w:name w:val="普通正文"/>
    <w:basedOn w:val="699"/>
    <w:qFormat/>
    <w:pPr>
      <w:ind w:firstLine="480"/>
      <w:jc w:val="left"/>
      <w:spacing w:before="120" w:after="120" w:line="360" w:lineRule="auto"/>
    </w:pPr>
    <w:rPr>
      <w:rFonts w:ascii="Arial" w:hAnsi="Arial" w:eastAsia="等线" w:cs="Arial"/>
      <w:sz w:val="24"/>
    </w:rPr>
  </w:style>
  <w:style w:type="paragraph" w:styleId="719" w:customStyle="1">
    <w:name w:val="正文首行缩进 21"/>
    <w:basedOn w:val="720"/>
    <w:qFormat/>
    <w:pPr>
      <w:ind w:firstLine="420"/>
    </w:pPr>
  </w:style>
  <w:style w:type="paragraph" w:styleId="720" w:customStyle="1">
    <w:name w:val="正文文本缩进1"/>
    <w:basedOn w:val="699"/>
    <w:qFormat/>
    <w:pPr>
      <w:ind w:left="420"/>
      <w:spacing w:after="120"/>
    </w:pPr>
  </w:style>
  <w:style w:type="paragraph" w:styleId="721" w:customStyle="1">
    <w:name w:val="Compact"/>
    <w:basedOn w:val="707"/>
    <w:qFormat/>
    <w:pPr>
      <w:jc w:val="left"/>
      <w:spacing w:after="0" w:line="360" w:lineRule="auto"/>
    </w:pPr>
    <w:rPr>
      <w:rFonts w:ascii="Times New Roman" w:hAnsi="Times New Roman" w:eastAsia="宋体" w:cs="Cambria Math"/>
      <w:sz w:val="24"/>
      <w:szCs w:val="24"/>
    </w:rPr>
  </w:style>
  <w:style w:type="table" w:styleId="722" w:customStyle="1">
    <w:name w:val="Table"/>
    <w:qFormat/>
    <w:rPr>
      <w:rFonts w:ascii="Aptos" w:hAnsi="Aptos" w:eastAsia="等线"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60" w:type="dxa"/>
        <w:top w:w="160" w:type="dxa"/>
        <w:right w:w="160" w:type="dxa"/>
        <w:bottom w:w="160" w:type="dxa"/>
      </w:tblCellMar>
    </w:tblPr>
    <w:tblStylePr w:type="firstRow">
      <w:tcPr>
        <w:vAlign w:val="bottom"/>
      </w:tcPr>
    </w:tblStylePr>
  </w:style>
  <w:style w:type="paragraph" w:styleId="723">
    <w:name w:val="List Paragraph"/>
    <w:basedOn w:val="699"/>
    <w:uiPriority w:val="99"/>
    <w:pPr>
      <w:ind w:firstLine="420"/>
    </w:pPr>
  </w:style>
  <w:style w:type="paragraph" w:styleId="724" w:customStyle="1">
    <w:name w:val="普通(网站)1"/>
    <w:basedOn w:val="699"/>
    <w:uiPriority w:val="99"/>
    <w:unhideWhenUsed/>
    <w:qFormat/>
    <w:pPr>
      <w:jc w:val="left"/>
      <w:spacing w:before="100" w:beforeAutospacing="1" w:after="100" w:afterAutospacing="1"/>
      <w:widowControl/>
    </w:pPr>
    <w:rPr>
      <w:rFonts w:ascii="宋体" w:hAnsi="宋体" w:eastAsia="宋体" w:cs="宋体"/>
      <w:sz w:val="24"/>
      <w:szCs w:val="22"/>
    </w:rPr>
  </w:style>
  <w:style w:type="table" w:styleId="725">
    <w:name w:val="Table Grid"/>
    <w:basedOn w:val="704"/>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customStyle="1">
    <w:name w:val="标题 3 Char"/>
    <w:basedOn w:val="703"/>
    <w:link w:val="701"/>
    <w:semiHidden/>
    <w:rPr>
      <w:rFonts w:asciiTheme="minorHAnsi" w:hAnsiTheme="minorHAnsi" w:eastAsiaTheme="minorEastAsia" w:cstheme="minorBidi"/>
      <w:b/>
      <w:bCs/>
      <w:sz w:val="32"/>
      <w:szCs w:val="32"/>
    </w:rPr>
  </w:style>
  <w:style w:type="paragraph" w:styleId="727" w:customStyle="1">
    <w:name w:val="正文空2格  1."/>
    <w:basedOn w:val="699"/>
    <w:qFormat/>
    <w:pPr>
      <w:ind w:firstLine="480"/>
    </w:pPr>
    <w:rPr>
      <w:rFonts w:ascii="Calibri" w:hAnsi="Calibri" w:eastAsia="宋体" w:cs="宋体"/>
      <w:szCs w:val="20"/>
    </w:rPr>
  </w:style>
  <w:style w:type="character" w:styleId="728" w:customStyle="1">
    <w:name w:val="标题 6 Char"/>
    <w:basedOn w:val="703"/>
    <w:link w:val="702"/>
    <w:uiPriority w:val="9"/>
    <w:semiHidden/>
    <w:rPr>
      <w:rFonts w:asciiTheme="majorHAnsi" w:hAnsiTheme="majorHAnsi" w:eastAsiaTheme="majorEastAsia" w:cstheme="majorBidi"/>
      <w:b/>
      <w:bCs/>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5C847-B0AC-402F-9361-4A177CA0A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ycgxzbdl</cp:lastModifiedBy>
  <cp:revision>39</cp:revision>
  <dcterms:created xsi:type="dcterms:W3CDTF">2026-06-10T03:27:00Z</dcterms:created>
  <dcterms:modified xsi:type="dcterms:W3CDTF">2026-06-11T07:22:50Z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2CE725C660F74BC6B9F9F213959B39C7_13</vt:lpwstr>
  </property>
  <property fmtid="{D5CDD505-2E9C-101B-9397-08002B2CF9AE}" pid="4" name="KSOTemplateDocerSaveRecord">
    <vt:lpwstr>eyJoZGlkIjoiMjRhMDhhMDcwNzQ3OGE0NjBjODQ1NzJhYTk5ZWEwMTEiLCJ1c2VySWQiOiIxMjQ3MjQ3NjQyIn0=</vt:lpwstr>
  </property>
</Properties>
</file>